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97" w:lineRule="auto"/>
        <w:ind w:left="642" w:right="684"/>
        <w:jc w:val="center"/>
        <w:rPr>
          <w:spacing w:val="-19"/>
        </w:rPr>
      </w:pPr>
    </w:p>
    <w:p>
      <w:pPr>
        <w:pStyle w:val="2"/>
        <w:spacing w:line="297" w:lineRule="auto"/>
        <w:ind w:left="642" w:right="684"/>
        <w:jc w:val="center"/>
      </w:pPr>
      <w:r>
        <w:rPr>
          <w:spacing w:val="-19"/>
        </w:rPr>
        <w:t>滁州市人民政府办公室关于农村产权流转</w:t>
      </w:r>
      <w:r>
        <w:rPr>
          <w:spacing w:val="-18"/>
        </w:rPr>
        <w:t>交易平台建设运行的实施意见</w:t>
      </w:r>
    </w:p>
    <w:p>
      <w:pPr>
        <w:pStyle w:val="3"/>
        <w:spacing w:before="11"/>
        <w:rPr>
          <w:b/>
          <w:sz w:val="44"/>
        </w:rPr>
      </w:pPr>
    </w:p>
    <w:p>
      <w:pPr>
        <w:pStyle w:val="3"/>
        <w:ind w:left="219"/>
        <w:rPr>
          <w:rFonts w:hint="eastAsia" w:ascii="华文仿宋" w:hAnsi="华文仿宋" w:eastAsia="华文仿宋" w:cs="华文仿宋"/>
          <w:sz w:val="32"/>
          <w:szCs w:val="32"/>
        </w:rPr>
      </w:pPr>
      <w:r>
        <w:rPr>
          <w:rFonts w:hint="eastAsia" w:ascii="华文仿宋" w:hAnsi="华文仿宋" w:eastAsia="华文仿宋" w:cs="华文仿宋"/>
          <w:sz w:val="32"/>
          <w:szCs w:val="32"/>
        </w:rPr>
        <w:t>各县、市、区人民政府，市政府有关部门、直属机构：</w:t>
      </w:r>
    </w:p>
    <w:p>
      <w:pPr>
        <w:pStyle w:val="3"/>
        <w:spacing w:before="147" w:line="328" w:lineRule="auto"/>
        <w:ind w:left="219" w:right="257" w:firstLine="605"/>
        <w:rPr>
          <w:rFonts w:hint="eastAsia" w:ascii="华文仿宋" w:hAnsi="华文仿宋" w:eastAsia="华文仿宋" w:cs="华文仿宋"/>
          <w:sz w:val="32"/>
          <w:szCs w:val="32"/>
        </w:rPr>
      </w:pPr>
      <w:r>
        <w:rPr>
          <w:rFonts w:hint="eastAsia" w:ascii="华文仿宋" w:hAnsi="华文仿宋" w:eastAsia="华文仿宋" w:cs="华文仿宋"/>
          <w:spacing w:val="-20"/>
          <w:sz w:val="32"/>
          <w:szCs w:val="32"/>
        </w:rPr>
        <w:t>为进一步贯彻落实《滁州市人民政府办公室关于印发滁州市</w:t>
      </w:r>
      <w:r>
        <w:rPr>
          <w:rFonts w:hint="eastAsia" w:ascii="华文仿宋" w:hAnsi="华文仿宋" w:eastAsia="华文仿宋" w:cs="华文仿宋"/>
          <w:spacing w:val="-23"/>
          <w:sz w:val="32"/>
          <w:szCs w:val="32"/>
        </w:rPr>
        <w:t>进一步加强农村产权交易市场建设实施方案的通知》</w:t>
      </w:r>
      <w:r>
        <w:rPr>
          <w:rFonts w:hint="eastAsia" w:ascii="华文仿宋" w:hAnsi="华文仿宋" w:eastAsia="华文仿宋" w:cs="华文仿宋"/>
          <w:sz w:val="32"/>
          <w:szCs w:val="32"/>
        </w:rPr>
        <w:t>（</w:t>
      </w:r>
      <w:r>
        <w:rPr>
          <w:rFonts w:hint="eastAsia" w:ascii="华文仿宋" w:hAnsi="华文仿宋" w:eastAsia="华文仿宋" w:cs="华文仿宋"/>
          <w:spacing w:val="-6"/>
          <w:sz w:val="32"/>
          <w:szCs w:val="32"/>
        </w:rPr>
        <w:t>滁政办</w:t>
      </w:r>
    </w:p>
    <w:p>
      <w:pPr>
        <w:pStyle w:val="3"/>
        <w:spacing w:before="1" w:line="326" w:lineRule="auto"/>
        <w:ind w:left="219" w:right="259"/>
        <w:rPr>
          <w:rFonts w:hint="eastAsia" w:ascii="华文仿宋" w:hAnsi="华文仿宋" w:eastAsia="华文仿宋" w:cs="华文仿宋"/>
          <w:sz w:val="32"/>
          <w:szCs w:val="32"/>
        </w:rPr>
      </w:pPr>
      <w:r>
        <w:rPr>
          <w:rFonts w:hint="eastAsia" w:ascii="华文仿宋" w:hAnsi="华文仿宋" w:eastAsia="华文仿宋" w:cs="华文仿宋"/>
          <w:spacing w:val="-14"/>
          <w:sz w:val="32"/>
          <w:szCs w:val="32"/>
          <w:lang w:val="en-US" w:eastAsia="zh-CN"/>
        </w:rPr>
        <w:t>[</w:t>
      </w:r>
      <w:r>
        <w:rPr>
          <w:rFonts w:hint="eastAsia" w:ascii="华文仿宋" w:hAnsi="华文仿宋" w:eastAsia="华文仿宋" w:cs="华文仿宋"/>
          <w:spacing w:val="-14"/>
          <w:sz w:val="32"/>
          <w:szCs w:val="32"/>
        </w:rPr>
        <w:t>2016</w:t>
      </w:r>
      <w:r>
        <w:rPr>
          <w:rFonts w:hint="eastAsia" w:ascii="华文仿宋" w:hAnsi="华文仿宋" w:eastAsia="华文仿宋" w:cs="华文仿宋"/>
          <w:spacing w:val="-14"/>
          <w:sz w:val="32"/>
          <w:szCs w:val="32"/>
          <w:lang w:val="en-US" w:eastAsia="zh-CN"/>
        </w:rPr>
        <w:t>]</w:t>
      </w:r>
      <w:r>
        <w:rPr>
          <w:rFonts w:hint="eastAsia" w:ascii="华文仿宋" w:hAnsi="华文仿宋" w:eastAsia="华文仿宋" w:cs="华文仿宋"/>
          <w:spacing w:val="-14"/>
          <w:sz w:val="32"/>
          <w:szCs w:val="32"/>
        </w:rPr>
        <w:t>42</w:t>
      </w:r>
      <w:r>
        <w:rPr>
          <w:rFonts w:hint="eastAsia" w:ascii="华文仿宋" w:hAnsi="华文仿宋" w:eastAsia="华文仿宋" w:cs="华文仿宋"/>
          <w:spacing w:val="-5"/>
          <w:sz w:val="32"/>
          <w:szCs w:val="32"/>
        </w:rPr>
        <w:t xml:space="preserve"> </w:t>
      </w:r>
      <w:r>
        <w:rPr>
          <w:rFonts w:hint="eastAsia" w:ascii="华文仿宋" w:hAnsi="华文仿宋" w:eastAsia="华文仿宋" w:cs="华文仿宋"/>
          <w:spacing w:val="-20"/>
          <w:sz w:val="32"/>
          <w:szCs w:val="32"/>
        </w:rPr>
        <w:t>号</w:t>
      </w:r>
      <w:r>
        <w:rPr>
          <w:rFonts w:hint="eastAsia" w:ascii="华文仿宋" w:hAnsi="华文仿宋" w:eastAsia="华文仿宋" w:cs="华文仿宋"/>
          <w:spacing w:val="-44"/>
          <w:sz w:val="32"/>
          <w:szCs w:val="32"/>
        </w:rPr>
        <w:t>）</w:t>
      </w:r>
      <w:r>
        <w:rPr>
          <w:rFonts w:hint="eastAsia" w:ascii="华文仿宋" w:hAnsi="华文仿宋" w:eastAsia="华文仿宋" w:cs="华文仿宋"/>
          <w:spacing w:val="-23"/>
          <w:sz w:val="32"/>
          <w:szCs w:val="32"/>
        </w:rPr>
        <w:t>和《中共滁州市委办公室滁州市人民政府办公室</w:t>
      </w:r>
      <w:r>
        <w:rPr>
          <w:rFonts w:hint="eastAsia" w:ascii="华文仿宋" w:hAnsi="华文仿宋" w:eastAsia="华文仿宋" w:cs="华文仿宋"/>
          <w:spacing w:val="-21"/>
          <w:sz w:val="32"/>
          <w:szCs w:val="32"/>
        </w:rPr>
        <w:t>关于印发滁州市深化农村改革综合性实施方案的通知》</w:t>
      </w:r>
      <w:r>
        <w:rPr>
          <w:rFonts w:hint="eastAsia" w:ascii="华文仿宋" w:hAnsi="华文仿宋" w:eastAsia="华文仿宋" w:cs="华文仿宋"/>
          <w:spacing w:val="-15"/>
          <w:sz w:val="32"/>
          <w:szCs w:val="32"/>
        </w:rPr>
        <w:t>（</w:t>
      </w:r>
      <w:r>
        <w:rPr>
          <w:rFonts w:hint="eastAsia" w:ascii="华文仿宋" w:hAnsi="华文仿宋" w:eastAsia="华文仿宋" w:cs="华文仿宋"/>
          <w:spacing w:val="-9"/>
          <w:sz w:val="32"/>
          <w:szCs w:val="32"/>
        </w:rPr>
        <w:t>滁办发</w:t>
      </w:r>
    </w:p>
    <w:p>
      <w:pPr>
        <w:pStyle w:val="3"/>
        <w:spacing w:before="3" w:line="326" w:lineRule="auto"/>
        <w:ind w:left="219" w:right="259"/>
        <w:jc w:val="both"/>
        <w:rPr>
          <w:rFonts w:hint="eastAsia" w:ascii="华文仿宋" w:hAnsi="华文仿宋" w:eastAsia="华文仿宋" w:cs="华文仿宋"/>
          <w:sz w:val="32"/>
          <w:szCs w:val="32"/>
        </w:rPr>
      </w:pPr>
      <w:r>
        <w:rPr>
          <w:rFonts w:hint="eastAsia" w:ascii="华文仿宋" w:hAnsi="华文仿宋" w:eastAsia="华文仿宋" w:cs="华文仿宋"/>
          <w:spacing w:val="-14"/>
          <w:sz w:val="32"/>
          <w:szCs w:val="32"/>
          <w:lang w:val="en-US" w:eastAsia="zh-CN"/>
        </w:rPr>
        <w:t>[</w:t>
      </w:r>
      <w:r>
        <w:rPr>
          <w:rFonts w:hint="eastAsia" w:ascii="华文仿宋" w:hAnsi="华文仿宋" w:eastAsia="华文仿宋" w:cs="华文仿宋"/>
          <w:spacing w:val="-14"/>
          <w:sz w:val="32"/>
          <w:szCs w:val="32"/>
        </w:rPr>
        <w:t>2017</w:t>
      </w:r>
      <w:r>
        <w:rPr>
          <w:rFonts w:hint="eastAsia" w:ascii="华文仿宋" w:hAnsi="华文仿宋" w:eastAsia="华文仿宋" w:cs="华文仿宋"/>
          <w:spacing w:val="-14"/>
          <w:sz w:val="32"/>
          <w:szCs w:val="32"/>
          <w:lang w:val="en-US" w:eastAsia="zh-CN"/>
        </w:rPr>
        <w:t>]</w:t>
      </w:r>
      <w:r>
        <w:rPr>
          <w:rFonts w:hint="eastAsia" w:ascii="华文仿宋" w:hAnsi="华文仿宋" w:eastAsia="华文仿宋" w:cs="华文仿宋"/>
          <w:spacing w:val="-14"/>
          <w:sz w:val="32"/>
          <w:szCs w:val="32"/>
        </w:rPr>
        <w:t xml:space="preserve">28 </w:t>
      </w:r>
      <w:r>
        <w:rPr>
          <w:rFonts w:hint="eastAsia" w:ascii="华文仿宋" w:hAnsi="华文仿宋" w:eastAsia="华文仿宋" w:cs="华文仿宋"/>
          <w:spacing w:val="-20"/>
          <w:sz w:val="32"/>
          <w:szCs w:val="32"/>
        </w:rPr>
        <w:t>号</w:t>
      </w:r>
      <w:r>
        <w:rPr>
          <w:rFonts w:hint="eastAsia" w:ascii="华文仿宋" w:hAnsi="华文仿宋" w:eastAsia="华文仿宋" w:cs="华文仿宋"/>
          <w:spacing w:val="-44"/>
          <w:sz w:val="32"/>
          <w:szCs w:val="32"/>
        </w:rPr>
        <w:t>）</w:t>
      </w:r>
      <w:r>
        <w:rPr>
          <w:rFonts w:hint="eastAsia" w:ascii="华文仿宋" w:hAnsi="华文仿宋" w:eastAsia="华文仿宋" w:cs="华文仿宋"/>
          <w:spacing w:val="-23"/>
          <w:sz w:val="32"/>
          <w:szCs w:val="32"/>
        </w:rPr>
        <w:t>精神，加快推进我市农村产权流转交易平台建设</w:t>
      </w:r>
      <w:r>
        <w:rPr>
          <w:rFonts w:hint="eastAsia" w:ascii="华文仿宋" w:hAnsi="华文仿宋" w:eastAsia="华文仿宋" w:cs="华文仿宋"/>
          <w:spacing w:val="-20"/>
          <w:sz w:val="32"/>
          <w:szCs w:val="32"/>
        </w:rPr>
        <w:t>和运行，促进农村生产要素有序流动和优化配置，激发农村发展</w:t>
      </w:r>
      <w:r>
        <w:rPr>
          <w:rFonts w:hint="eastAsia" w:ascii="华文仿宋" w:hAnsi="华文仿宋" w:eastAsia="华文仿宋" w:cs="华文仿宋"/>
          <w:spacing w:val="-19"/>
          <w:sz w:val="32"/>
          <w:szCs w:val="32"/>
        </w:rPr>
        <w:t>活力，结合实际，制定本实施意见。</w:t>
      </w:r>
    </w:p>
    <w:p>
      <w:pPr>
        <w:pStyle w:val="3"/>
        <w:spacing w:before="57"/>
        <w:ind w:left="825"/>
        <w:rPr>
          <w:rFonts w:hint="eastAsia" w:ascii="黑体" w:eastAsia="黑体"/>
        </w:rPr>
      </w:pPr>
      <w:r>
        <w:rPr>
          <w:rFonts w:hint="eastAsia" w:ascii="黑体" w:eastAsia="黑体"/>
        </w:rPr>
        <w:t>一、总体目标</w:t>
      </w:r>
    </w:p>
    <w:p>
      <w:pPr>
        <w:pStyle w:val="3"/>
        <w:spacing w:before="142" w:line="321" w:lineRule="auto"/>
        <w:ind w:left="219" w:right="259" w:firstLine="605"/>
        <w:jc w:val="both"/>
        <w:rPr>
          <w:rFonts w:hint="eastAsia" w:ascii="华文仿宋" w:hAnsi="华文仿宋" w:eastAsia="华文仿宋" w:cs="华文仿宋"/>
        </w:rPr>
      </w:pPr>
      <w:r>
        <w:rPr>
          <w:rFonts w:hint="eastAsia" w:ascii="华文仿宋" w:hAnsi="华文仿宋" w:eastAsia="华文仿宋" w:cs="华文仿宋"/>
          <w:spacing w:val="-20"/>
        </w:rPr>
        <w:t>以整合农村产权资源，打破区域、部门和行业界限，实现农村产权收益最大化和农村集体资产保值增值为目标，充分利用现有的交易服务场所、服务设施、机构人员和省农村综合产权交易</w:t>
      </w:r>
      <w:r>
        <w:rPr>
          <w:rFonts w:hint="eastAsia" w:ascii="华文仿宋" w:hAnsi="华文仿宋" w:eastAsia="华文仿宋" w:cs="华文仿宋"/>
          <w:spacing w:val="-33"/>
        </w:rPr>
        <w:t xml:space="preserve">所成熟的软硬件平台，运用互联网技术，力争 </w:t>
      </w:r>
      <w:r>
        <w:rPr>
          <w:rFonts w:hint="eastAsia" w:ascii="华文仿宋" w:hAnsi="华文仿宋" w:eastAsia="华文仿宋" w:cs="华文仿宋"/>
          <w:spacing w:val="-8"/>
        </w:rPr>
        <w:t xml:space="preserve">2017 </w:t>
      </w:r>
      <w:r>
        <w:rPr>
          <w:rFonts w:hint="eastAsia" w:ascii="华文仿宋" w:hAnsi="华文仿宋" w:eastAsia="华文仿宋" w:cs="华文仿宋"/>
          <w:spacing w:val="-16"/>
        </w:rPr>
        <w:t>年底前构建功</w:t>
      </w:r>
      <w:r>
        <w:rPr>
          <w:rFonts w:hint="eastAsia" w:ascii="华文仿宋" w:hAnsi="华文仿宋" w:eastAsia="华文仿宋" w:cs="华文仿宋"/>
          <w:spacing w:val="-20"/>
        </w:rPr>
        <w:t>能完备、运行规范，覆盖市、县、乡三级的农村产权交易市场体</w:t>
      </w:r>
      <w:r>
        <w:rPr>
          <w:rFonts w:hint="eastAsia" w:ascii="华文仿宋" w:hAnsi="华文仿宋" w:eastAsia="华文仿宋" w:cs="华文仿宋"/>
          <w:spacing w:val="-15"/>
        </w:rPr>
        <w:t>系。</w:t>
      </w:r>
    </w:p>
    <w:p>
      <w:pPr>
        <w:pStyle w:val="3"/>
        <w:spacing w:before="3"/>
        <w:ind w:left="825"/>
        <w:rPr>
          <w:rFonts w:hint="eastAsia" w:ascii="黑体" w:eastAsia="黑体"/>
        </w:rPr>
      </w:pPr>
      <w:r>
        <w:rPr>
          <w:rFonts w:hint="eastAsia" w:ascii="黑体" w:eastAsia="黑体"/>
        </w:rPr>
        <w:t>二、基本原则</w:t>
      </w:r>
    </w:p>
    <w:p>
      <w:pPr>
        <w:pStyle w:val="3"/>
        <w:spacing w:before="142" w:line="321" w:lineRule="auto"/>
        <w:ind w:left="219" w:right="264" w:firstLine="605"/>
        <w:jc w:val="both"/>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一）依法交易原则。在产权交易过程中，严格按照法律法规和政策规定操作，坚持农民自主、村民自治，保护农村集体经济组织及农民对农村产权的占有、使用、收益等合法权益。</w:t>
      </w:r>
    </w:p>
    <w:p>
      <w:pPr>
        <w:pStyle w:val="3"/>
        <w:spacing w:before="3" w:line="321" w:lineRule="auto"/>
        <w:ind w:left="219" w:right="109" w:firstLine="60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二</w:t>
      </w:r>
      <w:r>
        <w:rPr>
          <w:rFonts w:hint="eastAsia" w:ascii="华文仿宋" w:hAnsi="华文仿宋" w:eastAsia="华文仿宋" w:cs="华文仿宋"/>
          <w:spacing w:val="-58"/>
        </w:rPr>
        <w:t>）</w:t>
      </w:r>
      <w:r>
        <w:rPr>
          <w:rFonts w:hint="eastAsia" w:ascii="华文仿宋" w:hAnsi="华文仿宋" w:eastAsia="华文仿宋" w:cs="华文仿宋"/>
          <w:spacing w:val="-29"/>
        </w:rPr>
        <w:t>规范统一原则。按照“统一交易平台、统一信息发布、</w:t>
      </w:r>
      <w:r>
        <w:rPr>
          <w:rFonts w:hint="eastAsia" w:ascii="华文仿宋" w:hAnsi="华文仿宋" w:eastAsia="华文仿宋" w:cs="华文仿宋"/>
          <w:spacing w:val="-20"/>
        </w:rPr>
        <w:t xml:space="preserve">统一交易规则、统一培训机制、统一网络建设、统一交易鉴证” </w:t>
      </w:r>
      <w:r>
        <w:rPr>
          <w:rFonts w:hint="eastAsia" w:ascii="华文仿宋" w:hAnsi="华文仿宋" w:eastAsia="华文仿宋" w:cs="华文仿宋"/>
          <w:spacing w:val="-29"/>
        </w:rPr>
        <w:t>的管理要求，形成全市统一的农村产权流转交易平台、交易规则、</w:t>
      </w:r>
      <w:r>
        <w:rPr>
          <w:rFonts w:hint="eastAsia" w:ascii="华文仿宋" w:hAnsi="华文仿宋" w:eastAsia="华文仿宋" w:cs="华文仿宋"/>
          <w:spacing w:val="-18"/>
        </w:rPr>
        <w:t>监管办法和服务方式。</w:t>
      </w:r>
    </w:p>
    <w:p>
      <w:pPr>
        <w:pStyle w:val="3"/>
        <w:spacing w:before="1" w:line="321" w:lineRule="auto"/>
        <w:ind w:left="219" w:right="264" w:firstLine="605"/>
        <w:jc w:val="both"/>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三）公开公平原则。通过农村产权市场化流通、交易行为阳光化运作，保障农村产权公开公平交易，实现农村产权收益最</w:t>
      </w:r>
      <w:r>
        <w:rPr>
          <w:rFonts w:hint="eastAsia" w:ascii="华文仿宋" w:hAnsi="华文仿宋" w:eastAsia="华文仿宋" w:cs="华文仿宋"/>
          <w:spacing w:val="-19"/>
        </w:rPr>
        <w:t>大化和农村集体资产保值增值。</w:t>
      </w:r>
    </w:p>
    <w:p>
      <w:pPr>
        <w:pStyle w:val="3"/>
        <w:spacing w:before="4"/>
        <w:ind w:left="825"/>
        <w:rPr>
          <w:rFonts w:hint="eastAsia" w:ascii="黑体" w:eastAsia="黑体"/>
        </w:rPr>
      </w:pPr>
      <w:r>
        <w:rPr>
          <w:rFonts w:hint="eastAsia" w:ascii="黑体" w:eastAsia="黑体"/>
        </w:rPr>
        <w:t>三、交易品种</w:t>
      </w:r>
    </w:p>
    <w:p>
      <w:pPr>
        <w:pStyle w:val="3"/>
        <w:spacing w:before="137" w:line="321" w:lineRule="auto"/>
        <w:ind w:left="219" w:right="255" w:firstLine="605"/>
        <w:jc w:val="both"/>
        <w:rPr>
          <w:rFonts w:hint="eastAsia" w:ascii="华文仿宋" w:hAnsi="华文仿宋" w:eastAsia="华文仿宋" w:cs="华文仿宋"/>
        </w:rPr>
      </w:pPr>
      <w:r>
        <w:rPr>
          <w:rFonts w:hint="eastAsia" w:ascii="华文仿宋" w:hAnsi="华文仿宋" w:eastAsia="华文仿宋" w:cs="华文仿宋"/>
          <w:spacing w:val="-15"/>
          <w:w w:val="100"/>
        </w:rPr>
        <w:t>（</w:t>
      </w:r>
      <w:r>
        <w:rPr>
          <w:rFonts w:hint="eastAsia" w:ascii="华文仿宋" w:hAnsi="华文仿宋" w:eastAsia="华文仿宋" w:cs="华文仿宋"/>
          <w:spacing w:val="-20"/>
          <w:w w:val="100"/>
        </w:rPr>
        <w:t>一）</w:t>
      </w:r>
      <w:r>
        <w:rPr>
          <w:rFonts w:hint="eastAsia" w:ascii="华文仿宋" w:hAnsi="华文仿宋" w:eastAsia="华文仿宋" w:cs="华文仿宋"/>
          <w:spacing w:val="-36"/>
          <w:w w:val="100"/>
        </w:rPr>
        <w:t>农村承包土地经营权；</w:t>
      </w:r>
      <w:r>
        <w:rPr>
          <w:rFonts w:hint="eastAsia" w:ascii="华文仿宋" w:hAnsi="华文仿宋" w:eastAsia="华文仿宋" w:cs="华文仿宋"/>
          <w:spacing w:val="-20"/>
          <w:w w:val="100"/>
        </w:rPr>
        <w:t>（</w:t>
      </w:r>
      <w:r>
        <w:rPr>
          <w:rFonts w:hint="eastAsia" w:ascii="华文仿宋" w:hAnsi="华文仿宋" w:eastAsia="华文仿宋" w:cs="华文仿宋"/>
          <w:spacing w:val="-15"/>
          <w:w w:val="100"/>
        </w:rPr>
        <w:t>二</w:t>
      </w:r>
      <w:r>
        <w:rPr>
          <w:rFonts w:hint="eastAsia" w:ascii="华文仿宋" w:hAnsi="华文仿宋" w:eastAsia="华文仿宋" w:cs="华文仿宋"/>
          <w:spacing w:val="-20"/>
          <w:w w:val="100"/>
        </w:rPr>
        <w:t>）</w:t>
      </w:r>
      <w:r>
        <w:rPr>
          <w:rFonts w:hint="eastAsia" w:ascii="华文仿宋" w:hAnsi="华文仿宋" w:eastAsia="华文仿宋" w:cs="华文仿宋"/>
          <w:spacing w:val="-70"/>
          <w:w w:val="100"/>
        </w:rPr>
        <w:t>林权；</w:t>
      </w:r>
      <w:r>
        <w:rPr>
          <w:rFonts w:hint="eastAsia" w:ascii="华文仿宋" w:hAnsi="华文仿宋" w:eastAsia="华文仿宋" w:cs="华文仿宋"/>
          <w:spacing w:val="-15"/>
          <w:w w:val="100"/>
        </w:rPr>
        <w:t>（</w:t>
      </w:r>
      <w:r>
        <w:rPr>
          <w:rFonts w:hint="eastAsia" w:ascii="华文仿宋" w:hAnsi="华文仿宋" w:eastAsia="华文仿宋" w:cs="华文仿宋"/>
          <w:spacing w:val="-20"/>
          <w:w w:val="100"/>
        </w:rPr>
        <w:t>三）</w:t>
      </w:r>
      <w:r>
        <w:rPr>
          <w:rFonts w:hint="eastAsia" w:ascii="华文仿宋" w:hAnsi="华文仿宋" w:eastAsia="华文仿宋" w:cs="华文仿宋"/>
          <w:spacing w:val="-16"/>
          <w:w w:val="100"/>
        </w:rPr>
        <w:t>农村集体经</w:t>
      </w:r>
      <w:r>
        <w:rPr>
          <w:rFonts w:hint="eastAsia" w:ascii="华文仿宋" w:hAnsi="华文仿宋" w:eastAsia="华文仿宋" w:cs="华文仿宋"/>
          <w:spacing w:val="-34"/>
          <w:w w:val="100"/>
        </w:rPr>
        <w:t>济组织“四荒”使用权；</w:t>
      </w:r>
      <w:r>
        <w:rPr>
          <w:rFonts w:hint="eastAsia" w:ascii="华文仿宋" w:hAnsi="华文仿宋" w:eastAsia="华文仿宋" w:cs="华文仿宋"/>
          <w:spacing w:val="-20"/>
          <w:w w:val="100"/>
        </w:rPr>
        <w:t>（四）</w:t>
      </w:r>
      <w:r>
        <w:rPr>
          <w:rFonts w:hint="eastAsia" w:ascii="华文仿宋" w:hAnsi="华文仿宋" w:eastAsia="华文仿宋" w:cs="华文仿宋"/>
          <w:spacing w:val="-35"/>
          <w:w w:val="100"/>
        </w:rPr>
        <w:t>农村集体经营性资产；</w:t>
      </w:r>
      <w:r>
        <w:rPr>
          <w:rFonts w:hint="eastAsia" w:ascii="华文仿宋" w:hAnsi="华文仿宋" w:eastAsia="华文仿宋" w:cs="华文仿宋"/>
          <w:spacing w:val="-20"/>
          <w:w w:val="100"/>
        </w:rPr>
        <w:t>（五</w:t>
      </w:r>
      <w:r>
        <w:rPr>
          <w:rFonts w:hint="eastAsia" w:ascii="华文仿宋" w:hAnsi="华文仿宋" w:eastAsia="华文仿宋" w:cs="华文仿宋"/>
          <w:spacing w:val="-15"/>
          <w:w w:val="100"/>
        </w:rPr>
        <w:t>）</w:t>
      </w:r>
      <w:r>
        <w:rPr>
          <w:rFonts w:hint="eastAsia" w:ascii="华文仿宋" w:hAnsi="华文仿宋" w:eastAsia="华文仿宋" w:cs="华文仿宋"/>
          <w:spacing w:val="-10"/>
          <w:w w:val="100"/>
        </w:rPr>
        <w:t>农业</w:t>
      </w:r>
      <w:r>
        <w:rPr>
          <w:rFonts w:hint="eastAsia" w:ascii="华文仿宋" w:hAnsi="华文仿宋" w:eastAsia="华文仿宋" w:cs="华文仿宋"/>
          <w:spacing w:val="-42"/>
          <w:w w:val="100"/>
        </w:rPr>
        <w:t>生产设施设备；</w:t>
      </w:r>
      <w:r>
        <w:rPr>
          <w:rFonts w:hint="eastAsia" w:ascii="华文仿宋" w:hAnsi="华文仿宋" w:eastAsia="华文仿宋" w:cs="华文仿宋"/>
          <w:spacing w:val="-15"/>
          <w:w w:val="100"/>
        </w:rPr>
        <w:t>（</w:t>
      </w:r>
      <w:r>
        <w:rPr>
          <w:rFonts w:hint="eastAsia" w:ascii="华文仿宋" w:hAnsi="华文仿宋" w:eastAsia="华文仿宋" w:cs="华文仿宋"/>
          <w:spacing w:val="-20"/>
          <w:w w:val="100"/>
        </w:rPr>
        <w:t>六）</w:t>
      </w:r>
      <w:r>
        <w:rPr>
          <w:rFonts w:hint="eastAsia" w:ascii="华文仿宋" w:hAnsi="华文仿宋" w:eastAsia="华文仿宋" w:cs="华文仿宋"/>
          <w:spacing w:val="-35"/>
          <w:w w:val="100"/>
        </w:rPr>
        <w:t>小型水利设施使用权；</w:t>
      </w:r>
      <w:r>
        <w:rPr>
          <w:rFonts w:hint="eastAsia" w:ascii="华文仿宋" w:hAnsi="华文仿宋" w:eastAsia="华文仿宋" w:cs="华文仿宋"/>
          <w:spacing w:val="-20"/>
          <w:w w:val="100"/>
        </w:rPr>
        <w:t>（七</w:t>
      </w:r>
      <w:r>
        <w:rPr>
          <w:rFonts w:hint="eastAsia" w:ascii="华文仿宋" w:hAnsi="华文仿宋" w:eastAsia="华文仿宋" w:cs="华文仿宋"/>
          <w:spacing w:val="-15"/>
          <w:w w:val="100"/>
        </w:rPr>
        <w:t>）</w:t>
      </w:r>
      <w:r>
        <w:rPr>
          <w:rFonts w:hint="eastAsia" w:ascii="华文仿宋" w:hAnsi="华文仿宋" w:eastAsia="华文仿宋" w:cs="华文仿宋"/>
          <w:spacing w:val="-16"/>
          <w:w w:val="100"/>
        </w:rPr>
        <w:t>农业类知识产</w:t>
      </w:r>
      <w:r>
        <w:rPr>
          <w:rFonts w:hint="eastAsia" w:ascii="华文仿宋" w:hAnsi="华文仿宋" w:eastAsia="华文仿宋" w:cs="华文仿宋"/>
          <w:spacing w:val="-94"/>
          <w:w w:val="100"/>
        </w:rPr>
        <w:t>权；</w:t>
      </w:r>
      <w:r>
        <w:rPr>
          <w:rFonts w:hint="eastAsia" w:ascii="华文仿宋" w:hAnsi="华文仿宋" w:eastAsia="华文仿宋" w:cs="华文仿宋"/>
          <w:spacing w:val="-20"/>
          <w:w w:val="100"/>
        </w:rPr>
        <w:t>（</w:t>
      </w:r>
      <w:r>
        <w:rPr>
          <w:rFonts w:hint="eastAsia" w:ascii="华文仿宋" w:hAnsi="华文仿宋" w:eastAsia="华文仿宋" w:cs="华文仿宋"/>
          <w:spacing w:val="-15"/>
          <w:w w:val="100"/>
        </w:rPr>
        <w:t>八</w:t>
      </w:r>
      <w:r>
        <w:rPr>
          <w:rFonts w:hint="eastAsia" w:ascii="华文仿宋" w:hAnsi="华文仿宋" w:eastAsia="华文仿宋" w:cs="华文仿宋"/>
          <w:spacing w:val="-20"/>
          <w:w w:val="100"/>
        </w:rPr>
        <w:t>）</w:t>
      </w:r>
      <w:r>
        <w:rPr>
          <w:rFonts w:hint="eastAsia" w:ascii="华文仿宋" w:hAnsi="华文仿宋" w:eastAsia="华文仿宋" w:cs="华文仿宋"/>
          <w:spacing w:val="-19"/>
          <w:w w:val="100"/>
        </w:rPr>
        <w:t>其他依法允许交易的农村产权。</w:t>
      </w:r>
    </w:p>
    <w:p>
      <w:pPr>
        <w:pStyle w:val="3"/>
        <w:spacing w:before="56"/>
        <w:ind w:left="825"/>
        <w:rPr>
          <w:rFonts w:hint="eastAsia" w:ascii="黑体" w:eastAsia="黑体"/>
        </w:rPr>
      </w:pPr>
      <w:r>
        <w:rPr>
          <w:rFonts w:hint="eastAsia" w:ascii="黑体" w:eastAsia="黑体"/>
        </w:rPr>
        <w:t>四、平台建设</w:t>
      </w:r>
    </w:p>
    <w:p>
      <w:pPr>
        <w:pStyle w:val="3"/>
        <w:spacing w:before="153" w:line="328" w:lineRule="auto"/>
        <w:ind w:left="219" w:right="111" w:firstLine="605"/>
        <w:jc w:val="both"/>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一）建立市县一体的电子交易平台。与省农村综合产权交易所签订合作协议，利用其业务操作系统和网络竞价系统，建设全市统一的电子交易平台，实现管理和业务操作全程网络化。电</w:t>
      </w:r>
      <w:r>
        <w:rPr>
          <w:rFonts w:hint="eastAsia" w:ascii="华文仿宋" w:hAnsi="华文仿宋" w:eastAsia="华文仿宋" w:cs="华文仿宋"/>
          <w:spacing w:val="-30"/>
        </w:rPr>
        <w:t>子交易平台建设、运营及维护费用统一纳入市、县两级财政预算。</w:t>
      </w:r>
    </w:p>
    <w:p>
      <w:pPr>
        <w:pStyle w:val="3"/>
        <w:spacing w:line="328" w:lineRule="auto"/>
        <w:ind w:left="219" w:right="106" w:firstLine="60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二</w:t>
      </w:r>
      <w:r>
        <w:rPr>
          <w:rFonts w:hint="eastAsia" w:ascii="华文仿宋" w:hAnsi="华文仿宋" w:eastAsia="华文仿宋" w:cs="华文仿宋"/>
          <w:spacing w:val="-77"/>
        </w:rPr>
        <w:t>）</w:t>
      </w:r>
      <w:r>
        <w:rPr>
          <w:rFonts w:hint="eastAsia" w:ascii="华文仿宋" w:hAnsi="华文仿宋" w:eastAsia="华文仿宋" w:cs="华文仿宋"/>
          <w:spacing w:val="-42"/>
        </w:rPr>
        <w:t>成立市、县</w:t>
      </w:r>
      <w:r>
        <w:rPr>
          <w:rFonts w:hint="eastAsia" w:ascii="华文仿宋" w:hAnsi="华文仿宋" w:eastAsia="华文仿宋" w:cs="华文仿宋"/>
          <w:spacing w:val="-20"/>
        </w:rPr>
        <w:t>（</w:t>
      </w:r>
      <w:r>
        <w:rPr>
          <w:rFonts w:hint="eastAsia" w:ascii="华文仿宋" w:hAnsi="华文仿宋" w:eastAsia="华文仿宋" w:cs="华文仿宋"/>
          <w:spacing w:val="-38"/>
        </w:rPr>
        <w:t>市、区</w:t>
      </w:r>
      <w:r>
        <w:rPr>
          <w:rFonts w:hint="eastAsia" w:ascii="华文仿宋" w:hAnsi="华文仿宋" w:eastAsia="华文仿宋" w:cs="华文仿宋"/>
          <w:spacing w:val="-77"/>
        </w:rPr>
        <w:t>）</w:t>
      </w:r>
      <w:r>
        <w:rPr>
          <w:rFonts w:hint="eastAsia" w:ascii="华文仿宋" w:hAnsi="华文仿宋" w:eastAsia="华文仿宋" w:cs="华文仿宋"/>
          <w:spacing w:val="-35"/>
        </w:rPr>
        <w:t>农村产权交易中心。市、县</w:t>
      </w:r>
      <w:r>
        <w:rPr>
          <w:rFonts w:hint="eastAsia" w:ascii="华文仿宋" w:hAnsi="华文仿宋" w:eastAsia="华文仿宋" w:cs="华文仿宋"/>
          <w:spacing w:val="-20"/>
        </w:rPr>
        <w:t>（</w:t>
      </w:r>
      <w:r>
        <w:rPr>
          <w:rFonts w:hint="eastAsia" w:ascii="华文仿宋" w:hAnsi="华文仿宋" w:eastAsia="华文仿宋" w:cs="华文仿宋"/>
          <w:spacing w:val="-8"/>
        </w:rPr>
        <w:t>市、</w:t>
      </w:r>
      <w:r>
        <w:rPr>
          <w:rFonts w:hint="eastAsia" w:ascii="华文仿宋" w:hAnsi="华文仿宋" w:eastAsia="华文仿宋" w:cs="华文仿宋"/>
          <w:spacing w:val="-15"/>
        </w:rPr>
        <w:t>区</w:t>
      </w:r>
      <w:r>
        <w:rPr>
          <w:rFonts w:hint="eastAsia" w:ascii="华文仿宋" w:hAnsi="华文仿宋" w:eastAsia="华文仿宋" w:cs="华文仿宋"/>
          <w:spacing w:val="-173"/>
        </w:rPr>
        <w:t>）</w:t>
      </w:r>
      <w:r>
        <w:rPr>
          <w:rFonts w:hint="eastAsia" w:ascii="华文仿宋" w:hAnsi="华文仿宋" w:eastAsia="华文仿宋" w:cs="华文仿宋"/>
          <w:spacing w:val="-20"/>
        </w:rPr>
        <w:t>农村产权交易中心在市公共资源交易中心及分中心挂牌运营， 在各中心交易服务大厅开设农村产权交易服务窗口，建立工作台账，配置电脑、打印复印机、高拍仪、交易信息发布屏幕等各类</w:t>
      </w:r>
      <w:r>
        <w:rPr>
          <w:rFonts w:hint="eastAsia" w:ascii="华文仿宋" w:hAnsi="华文仿宋" w:eastAsia="华文仿宋" w:cs="华文仿宋"/>
          <w:spacing w:val="-31"/>
        </w:rPr>
        <w:t xml:space="preserve">办公设备，配备 </w:t>
      </w:r>
      <w:r>
        <w:rPr>
          <w:rFonts w:hint="eastAsia" w:ascii="华文仿宋" w:hAnsi="华文仿宋" w:eastAsia="华文仿宋" w:cs="华文仿宋"/>
          <w:spacing w:val="-9"/>
        </w:rPr>
        <w:t xml:space="preserve">2～3 </w:t>
      </w:r>
      <w:r>
        <w:rPr>
          <w:rFonts w:hint="eastAsia" w:ascii="华文仿宋" w:hAnsi="华文仿宋" w:eastAsia="华文仿宋" w:cs="华文仿宋"/>
          <w:spacing w:val="-29"/>
        </w:rPr>
        <w:t>名专兼职市、县</w:t>
      </w:r>
      <w:r>
        <w:rPr>
          <w:rFonts w:hint="eastAsia" w:ascii="华文仿宋" w:hAnsi="华文仿宋" w:eastAsia="华文仿宋" w:cs="华文仿宋"/>
          <w:spacing w:val="-20"/>
        </w:rPr>
        <w:t>（</w:t>
      </w:r>
      <w:r>
        <w:rPr>
          <w:rFonts w:hint="eastAsia" w:ascii="华文仿宋" w:hAnsi="华文仿宋" w:eastAsia="华文仿宋" w:cs="华文仿宋"/>
          <w:spacing w:val="-28"/>
        </w:rPr>
        <w:t>市、区</w:t>
      </w:r>
      <w:r>
        <w:rPr>
          <w:rFonts w:hint="eastAsia" w:ascii="华文仿宋" w:hAnsi="华文仿宋" w:eastAsia="华文仿宋" w:cs="华文仿宋"/>
          <w:spacing w:val="-48"/>
        </w:rPr>
        <w:t>）</w:t>
      </w:r>
      <w:r>
        <w:rPr>
          <w:rFonts w:hint="eastAsia" w:ascii="华文仿宋" w:hAnsi="华文仿宋" w:eastAsia="华文仿宋" w:cs="华文仿宋"/>
          <w:spacing w:val="-18"/>
        </w:rPr>
        <w:t>农村产权交易中</w:t>
      </w:r>
      <w:r>
        <w:rPr>
          <w:rFonts w:hint="eastAsia" w:ascii="华文仿宋" w:hAnsi="华文仿宋" w:eastAsia="华文仿宋" w:cs="华文仿宋"/>
          <w:spacing w:val="-16"/>
        </w:rPr>
        <w:t>心工作人员。</w:t>
      </w:r>
    </w:p>
    <w:p>
      <w:pPr>
        <w:pStyle w:val="3"/>
        <w:spacing w:line="328" w:lineRule="auto"/>
        <w:ind w:left="219" w:right="106" w:firstLine="60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三）设立乡镇农村产权交易服务站。各乡镇依托现有的农经站、为民服务大厅等相关机构，按照有健全的服务机构、有固定的服务场所、有规范的服务制度、有明确的服务人员、有基本</w:t>
      </w:r>
      <w:r>
        <w:rPr>
          <w:rFonts w:hint="eastAsia" w:ascii="华文仿宋" w:hAnsi="华文仿宋" w:eastAsia="华文仿宋" w:cs="华文仿宋"/>
          <w:spacing w:val="-30"/>
        </w:rPr>
        <w:t xml:space="preserve">的服务手段等“五有”要求，建立各乡镇农村产权交易服务窗口， </w:t>
      </w:r>
      <w:r>
        <w:rPr>
          <w:rFonts w:hint="eastAsia" w:ascii="华文仿宋" w:hAnsi="华文仿宋" w:eastAsia="华文仿宋" w:cs="华文仿宋"/>
          <w:spacing w:val="-31"/>
        </w:rPr>
        <w:t xml:space="preserve">建立由 </w:t>
      </w:r>
      <w:r>
        <w:rPr>
          <w:rFonts w:hint="eastAsia" w:ascii="华文仿宋" w:hAnsi="华文仿宋" w:eastAsia="华文仿宋" w:cs="华文仿宋"/>
          <w:spacing w:val="-9"/>
        </w:rPr>
        <w:t xml:space="preserve">1～2 </w:t>
      </w:r>
      <w:r>
        <w:rPr>
          <w:rFonts w:hint="eastAsia" w:ascii="华文仿宋" w:hAnsi="华文仿宋" w:eastAsia="华文仿宋" w:cs="华文仿宋"/>
          <w:spacing w:val="-26"/>
        </w:rPr>
        <w:t>名专兼职人员组成的农村产权交易服务工作队伍。各</w:t>
      </w:r>
      <w:r>
        <w:rPr>
          <w:rFonts w:hint="eastAsia" w:ascii="华文仿宋" w:hAnsi="华文仿宋" w:eastAsia="华文仿宋" w:cs="华文仿宋"/>
          <w:spacing w:val="-20"/>
        </w:rPr>
        <w:t>乡镇建立由村干部担任信息员的村级信息服务队伍，以及村级农</w:t>
      </w:r>
      <w:r>
        <w:rPr>
          <w:rFonts w:hint="eastAsia" w:ascii="华文仿宋" w:hAnsi="华文仿宋" w:eastAsia="华文仿宋" w:cs="华文仿宋"/>
          <w:spacing w:val="-19"/>
        </w:rPr>
        <w:t>村产权交易服务网格化管理与服务体系。</w:t>
      </w:r>
    </w:p>
    <w:p>
      <w:pPr>
        <w:pStyle w:val="3"/>
        <w:spacing w:line="396" w:lineRule="exact"/>
        <w:ind w:left="82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四）测试、运行电子交易平台。市公管局组织相关单位测</w:t>
      </w:r>
    </w:p>
    <w:p>
      <w:pPr>
        <w:pStyle w:val="3"/>
        <w:spacing w:before="138" w:line="326" w:lineRule="auto"/>
        <w:ind w:left="219" w:right="263"/>
        <w:jc w:val="both"/>
        <w:rPr>
          <w:rFonts w:hint="eastAsia" w:ascii="华文仿宋" w:hAnsi="华文仿宋" w:eastAsia="华文仿宋" w:cs="华文仿宋"/>
        </w:rPr>
      </w:pPr>
      <w:r>
        <w:rPr>
          <w:rFonts w:hint="eastAsia" w:ascii="华文仿宋" w:hAnsi="华文仿宋" w:eastAsia="华文仿宋" w:cs="华文仿宋"/>
          <w:spacing w:val="-20"/>
        </w:rPr>
        <w:t>试滁州市农村产权电子交易平台，测试完成后正式上线运行。市公管局统一组织人员培训，指导、协助各县（</w:t>
      </w:r>
      <w:r>
        <w:rPr>
          <w:rFonts w:hint="eastAsia" w:ascii="华文仿宋" w:hAnsi="华文仿宋" w:eastAsia="华文仿宋" w:cs="华文仿宋"/>
          <w:spacing w:val="-19"/>
        </w:rPr>
        <w:t>市、区</w:t>
      </w:r>
      <w:r>
        <w:rPr>
          <w:rFonts w:hint="eastAsia" w:ascii="华文仿宋" w:hAnsi="华文仿宋" w:eastAsia="华文仿宋" w:cs="华文仿宋"/>
          <w:spacing w:val="-20"/>
        </w:rPr>
        <w:t>）</w:t>
      </w:r>
      <w:r>
        <w:rPr>
          <w:rFonts w:hint="eastAsia" w:ascii="华文仿宋" w:hAnsi="华文仿宋" w:eastAsia="华文仿宋" w:cs="华文仿宋"/>
          <w:spacing w:val="-15"/>
        </w:rPr>
        <w:t>农村产权</w:t>
      </w:r>
      <w:r>
        <w:rPr>
          <w:rFonts w:hint="eastAsia" w:ascii="华文仿宋" w:hAnsi="华文仿宋" w:eastAsia="华文仿宋" w:cs="华文仿宋"/>
          <w:spacing w:val="-18"/>
        </w:rPr>
        <w:t>交易中心项目上线。</w:t>
      </w:r>
    </w:p>
    <w:p>
      <w:pPr>
        <w:pStyle w:val="3"/>
        <w:spacing w:before="57"/>
        <w:ind w:left="825"/>
        <w:rPr>
          <w:rFonts w:hint="eastAsia" w:ascii="黑体" w:eastAsia="黑体"/>
        </w:rPr>
      </w:pPr>
      <w:r>
        <w:rPr>
          <w:rFonts w:hint="eastAsia" w:ascii="黑体" w:eastAsia="黑体"/>
        </w:rPr>
        <w:t>五、平台运行</w:t>
      </w:r>
    </w:p>
    <w:p>
      <w:pPr>
        <w:pStyle w:val="3"/>
        <w:spacing w:before="142"/>
        <w:ind w:left="825"/>
        <w:rPr>
          <w:rFonts w:hint="eastAsia" w:ascii="华文仿宋" w:hAnsi="华文仿宋" w:eastAsia="华文仿宋" w:cs="华文仿宋"/>
        </w:rPr>
      </w:pPr>
      <w:r>
        <w:rPr>
          <w:rFonts w:hint="eastAsia" w:ascii="华文仿宋" w:hAnsi="华文仿宋" w:eastAsia="华文仿宋" w:cs="华文仿宋"/>
        </w:rPr>
        <w:t>（一）部门职责分工。</w:t>
      </w:r>
    </w:p>
    <w:p>
      <w:pPr>
        <w:pStyle w:val="7"/>
        <w:numPr>
          <w:ilvl w:val="0"/>
          <w:numId w:val="1"/>
        </w:numPr>
        <w:tabs>
          <w:tab w:val="left" w:pos="1200"/>
        </w:tabs>
        <w:spacing w:before="138" w:after="0" w:line="321" w:lineRule="auto"/>
        <w:ind w:left="219" w:right="106" w:firstLine="606"/>
        <w:jc w:val="left"/>
        <w:rPr>
          <w:rFonts w:hint="eastAsia" w:ascii="华文仿宋" w:hAnsi="华文仿宋" w:eastAsia="华文仿宋" w:cs="华文仿宋"/>
          <w:sz w:val="32"/>
        </w:rPr>
      </w:pPr>
      <w:r>
        <w:rPr>
          <w:rFonts w:hint="eastAsia" w:ascii="华文仿宋" w:hAnsi="华文仿宋" w:eastAsia="华文仿宋" w:cs="华文仿宋"/>
          <w:spacing w:val="-26"/>
          <w:sz w:val="32"/>
        </w:rPr>
        <w:t>市级交易平台。滁州市农村产权交易中心主要负责汇总本</w:t>
      </w:r>
      <w:r>
        <w:rPr>
          <w:rFonts w:hint="eastAsia" w:ascii="华文仿宋" w:hAnsi="华文仿宋" w:eastAsia="华文仿宋" w:cs="华文仿宋"/>
          <w:spacing w:val="-29"/>
          <w:sz w:val="32"/>
        </w:rPr>
        <w:t>市农村产权流转交易信息；制定交易目录、交易规则、交易流程、</w:t>
      </w:r>
      <w:r>
        <w:rPr>
          <w:rFonts w:hint="eastAsia" w:ascii="华文仿宋" w:hAnsi="华文仿宋" w:eastAsia="华文仿宋" w:cs="华文仿宋"/>
          <w:spacing w:val="-20"/>
          <w:sz w:val="32"/>
        </w:rPr>
        <w:t>交易见证制度及交易格式文本等，供各地借鉴使用；提供农村产权交易政策相关咨询；按照分级交易的原则组织市级农村产权交</w:t>
      </w:r>
      <w:r>
        <w:rPr>
          <w:rFonts w:hint="eastAsia" w:ascii="华文仿宋" w:hAnsi="华文仿宋" w:eastAsia="华文仿宋" w:cs="华文仿宋"/>
          <w:spacing w:val="-28"/>
          <w:sz w:val="32"/>
        </w:rPr>
        <w:t>易，出具交易鉴证书；指导县</w:t>
      </w:r>
      <w:r>
        <w:rPr>
          <w:rFonts w:hint="eastAsia" w:ascii="华文仿宋" w:hAnsi="华文仿宋" w:eastAsia="华文仿宋" w:cs="华文仿宋"/>
          <w:spacing w:val="-20"/>
          <w:sz w:val="32"/>
        </w:rPr>
        <w:t>（</w:t>
      </w:r>
      <w:r>
        <w:rPr>
          <w:rFonts w:hint="eastAsia" w:ascii="华文仿宋" w:hAnsi="华文仿宋" w:eastAsia="华文仿宋" w:cs="华文仿宋"/>
          <w:spacing w:val="-30"/>
          <w:sz w:val="32"/>
        </w:rPr>
        <w:t>市、区</w:t>
      </w:r>
      <w:r>
        <w:rPr>
          <w:rFonts w:hint="eastAsia" w:ascii="华文仿宋" w:hAnsi="华文仿宋" w:eastAsia="华文仿宋" w:cs="华文仿宋"/>
          <w:spacing w:val="-48"/>
          <w:sz w:val="32"/>
        </w:rPr>
        <w:t>）</w:t>
      </w:r>
      <w:r>
        <w:rPr>
          <w:rFonts w:hint="eastAsia" w:ascii="华文仿宋" w:hAnsi="华文仿宋" w:eastAsia="华文仿宋" w:cs="华文仿宋"/>
          <w:spacing w:val="-19"/>
          <w:sz w:val="32"/>
        </w:rPr>
        <w:t>农村产权流转交易工作。</w:t>
      </w:r>
    </w:p>
    <w:p>
      <w:pPr>
        <w:pStyle w:val="7"/>
        <w:numPr>
          <w:ilvl w:val="0"/>
          <w:numId w:val="1"/>
        </w:numPr>
        <w:tabs>
          <w:tab w:val="left" w:pos="1200"/>
        </w:tabs>
        <w:spacing w:before="4" w:after="0" w:line="321" w:lineRule="auto"/>
        <w:ind w:left="219" w:right="263" w:firstLine="606"/>
        <w:jc w:val="both"/>
        <w:rPr>
          <w:rFonts w:hint="eastAsia" w:ascii="华文仿宋" w:hAnsi="华文仿宋" w:eastAsia="华文仿宋" w:cs="华文仿宋"/>
          <w:sz w:val="32"/>
        </w:rPr>
      </w:pPr>
      <w:r>
        <w:rPr>
          <w:rFonts w:hint="eastAsia" w:ascii="华文仿宋" w:hAnsi="华文仿宋" w:eastAsia="华文仿宋" w:cs="华文仿宋"/>
          <w:spacing w:val="-25"/>
          <w:sz w:val="32"/>
        </w:rPr>
        <w:t>县级交易平台。县</w:t>
      </w:r>
      <w:r>
        <w:rPr>
          <w:rFonts w:hint="eastAsia" w:ascii="华文仿宋" w:hAnsi="华文仿宋" w:eastAsia="华文仿宋" w:cs="华文仿宋"/>
          <w:spacing w:val="-20"/>
          <w:sz w:val="32"/>
        </w:rPr>
        <w:t>（</w:t>
      </w:r>
      <w:r>
        <w:rPr>
          <w:rFonts w:hint="eastAsia" w:ascii="华文仿宋" w:hAnsi="华文仿宋" w:eastAsia="华文仿宋" w:cs="华文仿宋"/>
          <w:spacing w:val="-23"/>
          <w:sz w:val="32"/>
        </w:rPr>
        <w:t>市、区</w:t>
      </w:r>
      <w:r>
        <w:rPr>
          <w:rFonts w:hint="eastAsia" w:ascii="华文仿宋" w:hAnsi="华文仿宋" w:eastAsia="华文仿宋" w:cs="华文仿宋"/>
          <w:spacing w:val="-39"/>
          <w:sz w:val="32"/>
        </w:rPr>
        <w:t>）</w:t>
      </w:r>
      <w:r>
        <w:rPr>
          <w:rFonts w:hint="eastAsia" w:ascii="华文仿宋" w:hAnsi="华文仿宋" w:eastAsia="华文仿宋" w:cs="华文仿宋"/>
          <w:spacing w:val="-19"/>
          <w:sz w:val="32"/>
        </w:rPr>
        <w:t>农村产权交易中心负责收集</w:t>
      </w:r>
      <w:r>
        <w:rPr>
          <w:rFonts w:hint="eastAsia" w:ascii="华文仿宋" w:hAnsi="华文仿宋" w:eastAsia="华文仿宋" w:cs="华文仿宋"/>
          <w:spacing w:val="-20"/>
          <w:sz w:val="32"/>
        </w:rPr>
        <w:t>汇总并在交易网站发布农村产权交易信息；组织县级农村产权交易，出具交易鉴证书；提供农村产权交易政策相关咨询，对各乡</w:t>
      </w:r>
      <w:r>
        <w:rPr>
          <w:rFonts w:hint="eastAsia" w:ascii="华文仿宋" w:hAnsi="华文仿宋" w:eastAsia="华文仿宋" w:cs="华文仿宋"/>
          <w:spacing w:val="-19"/>
          <w:sz w:val="32"/>
        </w:rPr>
        <w:t>镇农村产权交易服务站进行业务培训和指导。</w:t>
      </w:r>
    </w:p>
    <w:p>
      <w:pPr>
        <w:pStyle w:val="7"/>
        <w:numPr>
          <w:ilvl w:val="0"/>
          <w:numId w:val="1"/>
        </w:numPr>
        <w:tabs>
          <w:tab w:val="left" w:pos="1200"/>
        </w:tabs>
        <w:spacing w:before="6" w:after="0" w:line="321" w:lineRule="auto"/>
        <w:ind w:left="219" w:right="263" w:firstLine="606"/>
        <w:jc w:val="both"/>
        <w:rPr>
          <w:rFonts w:hint="eastAsia" w:ascii="华文仿宋" w:hAnsi="华文仿宋" w:eastAsia="华文仿宋" w:cs="华文仿宋"/>
          <w:sz w:val="32"/>
        </w:rPr>
      </w:pPr>
      <w:r>
        <w:rPr>
          <w:rFonts w:hint="eastAsia" w:ascii="华文仿宋" w:hAnsi="华文仿宋" w:eastAsia="华文仿宋" w:cs="华文仿宋"/>
          <w:spacing w:val="-25"/>
          <w:sz w:val="32"/>
        </w:rPr>
        <w:t>乡镇交易服务站。乡镇服务站负责收集汇总、核实本乡镇</w:t>
      </w:r>
      <w:r>
        <w:rPr>
          <w:rFonts w:hint="eastAsia" w:ascii="华文仿宋" w:hAnsi="华文仿宋" w:eastAsia="华文仿宋" w:cs="华文仿宋"/>
          <w:spacing w:val="-20"/>
          <w:sz w:val="32"/>
        </w:rPr>
        <w:t>农村产权交易信息，上报县级交易平台；提供农村产权交易政策</w:t>
      </w:r>
      <w:r>
        <w:rPr>
          <w:rFonts w:hint="eastAsia" w:ascii="华文仿宋" w:hAnsi="华文仿宋" w:eastAsia="华文仿宋" w:cs="华文仿宋"/>
          <w:spacing w:val="-16"/>
          <w:sz w:val="32"/>
        </w:rPr>
        <w:t>相关咨询。</w:t>
      </w:r>
    </w:p>
    <w:p>
      <w:pPr>
        <w:pStyle w:val="7"/>
        <w:numPr>
          <w:ilvl w:val="0"/>
          <w:numId w:val="1"/>
        </w:numPr>
        <w:tabs>
          <w:tab w:val="left" w:pos="1200"/>
        </w:tabs>
        <w:spacing w:before="0" w:after="0" w:line="321" w:lineRule="auto"/>
        <w:ind w:left="219" w:right="109" w:firstLine="606"/>
        <w:jc w:val="left"/>
        <w:rPr>
          <w:rFonts w:hint="eastAsia" w:ascii="华文仿宋" w:hAnsi="华文仿宋" w:eastAsia="华文仿宋" w:cs="华文仿宋"/>
          <w:sz w:val="32"/>
        </w:rPr>
      </w:pPr>
      <w:r>
        <w:rPr>
          <w:rFonts w:hint="eastAsia" w:ascii="华文仿宋" w:hAnsi="华文仿宋" w:eastAsia="华文仿宋" w:cs="华文仿宋"/>
          <w:spacing w:val="-35"/>
          <w:sz w:val="32"/>
        </w:rPr>
        <w:t>其他相关部门。农委、林业、水利、国土房产、城乡规划、</w:t>
      </w:r>
      <w:r>
        <w:rPr>
          <w:rFonts w:hint="eastAsia" w:ascii="华文仿宋" w:hAnsi="华文仿宋" w:eastAsia="华文仿宋" w:cs="华文仿宋"/>
          <w:spacing w:val="-20"/>
          <w:sz w:val="32"/>
        </w:rPr>
        <w:t>科技等相关职能部门对转让标的申请及相关材料按各自职责依法进行审核和权属确认。县（</w:t>
      </w:r>
      <w:r>
        <w:rPr>
          <w:rFonts w:hint="eastAsia" w:ascii="华文仿宋" w:hAnsi="华文仿宋" w:eastAsia="华文仿宋" w:cs="华文仿宋"/>
          <w:spacing w:val="-19"/>
          <w:sz w:val="32"/>
        </w:rPr>
        <w:t>市、区</w:t>
      </w:r>
      <w:r>
        <w:rPr>
          <w:rFonts w:hint="eastAsia" w:ascii="华文仿宋" w:hAnsi="华文仿宋" w:eastAsia="华文仿宋" w:cs="华文仿宋"/>
          <w:spacing w:val="-20"/>
          <w:sz w:val="32"/>
        </w:rPr>
        <w:t>）</w:t>
      </w:r>
      <w:r>
        <w:rPr>
          <w:rFonts w:hint="eastAsia" w:ascii="华文仿宋" w:hAnsi="华文仿宋" w:eastAsia="华文仿宋" w:cs="华文仿宋"/>
          <w:spacing w:val="-19"/>
          <w:sz w:val="32"/>
        </w:rPr>
        <w:t>财政保障其交易中心、乡镇</w:t>
      </w:r>
      <w:r>
        <w:rPr>
          <w:rFonts w:hint="eastAsia" w:ascii="华文仿宋" w:hAnsi="华文仿宋" w:eastAsia="华文仿宋" w:cs="华文仿宋"/>
          <w:spacing w:val="-20"/>
          <w:sz w:val="32"/>
        </w:rPr>
        <w:t>农村产权交易服务窗口、场所等建设运营经费。乡镇政府承担农村产权交易项目进场交易监管、标后履约等属地管理责任，确保</w:t>
      </w:r>
      <w:r>
        <w:rPr>
          <w:rFonts w:hint="eastAsia" w:ascii="华文仿宋" w:hAnsi="华文仿宋" w:eastAsia="华文仿宋" w:cs="华文仿宋"/>
          <w:spacing w:val="-19"/>
          <w:sz w:val="32"/>
        </w:rPr>
        <w:t>应进场交易项目全部进场交易。</w:t>
      </w:r>
    </w:p>
    <w:p>
      <w:pPr>
        <w:pStyle w:val="3"/>
        <w:spacing w:before="6"/>
        <w:ind w:left="825"/>
        <w:rPr>
          <w:rFonts w:hint="eastAsia" w:ascii="华文仿宋" w:hAnsi="华文仿宋" w:eastAsia="华文仿宋" w:cs="华文仿宋"/>
        </w:rPr>
      </w:pPr>
      <w:r>
        <w:rPr>
          <w:rFonts w:hint="eastAsia" w:ascii="华文仿宋" w:hAnsi="华文仿宋" w:eastAsia="华文仿宋" w:cs="华文仿宋"/>
        </w:rPr>
        <w:t>（二）交易分级目录。</w:t>
      </w:r>
    </w:p>
    <w:p>
      <w:pPr>
        <w:pStyle w:val="3"/>
        <w:spacing w:before="137" w:line="324" w:lineRule="auto"/>
        <w:ind w:left="219" w:right="264" w:firstLine="605"/>
        <w:rPr>
          <w:rFonts w:hint="eastAsia" w:ascii="华文仿宋" w:hAnsi="华文仿宋" w:eastAsia="华文仿宋" w:cs="华文仿宋"/>
        </w:rPr>
      </w:pPr>
      <w:r>
        <w:rPr>
          <w:rFonts w:hint="eastAsia" w:ascii="华文仿宋" w:hAnsi="华文仿宋" w:eastAsia="华文仿宋" w:cs="华文仿宋"/>
          <w:spacing w:val="-20"/>
        </w:rPr>
        <w:t>本市区域内农村集体产权、资产、资源流转应在交易平台进行公开公平交易。鼓励农户、个人的产权交易通过各县级交易平</w:t>
      </w:r>
    </w:p>
    <w:p>
      <w:pPr>
        <w:pStyle w:val="3"/>
        <w:spacing w:before="57"/>
        <w:ind w:left="219"/>
        <w:rPr>
          <w:rFonts w:hint="eastAsia" w:ascii="华文仿宋" w:hAnsi="华文仿宋" w:eastAsia="华文仿宋" w:cs="华文仿宋"/>
        </w:rPr>
      </w:pPr>
      <w:r>
        <w:rPr>
          <w:rFonts w:hint="eastAsia" w:ascii="华文仿宋" w:hAnsi="华文仿宋" w:eastAsia="华文仿宋" w:cs="华文仿宋"/>
        </w:rPr>
        <w:t>台进行交易。</w:t>
      </w:r>
    </w:p>
    <w:p>
      <w:pPr>
        <w:pStyle w:val="3"/>
        <w:spacing w:before="142" w:line="321" w:lineRule="auto"/>
        <w:ind w:left="219" w:right="259" w:firstLine="605"/>
        <w:jc w:val="both"/>
        <w:rPr>
          <w:rFonts w:hint="eastAsia" w:ascii="华文仿宋" w:hAnsi="华文仿宋" w:eastAsia="华文仿宋" w:cs="华文仿宋"/>
        </w:rPr>
      </w:pPr>
      <w:r>
        <w:rPr>
          <w:rFonts w:hint="eastAsia" w:ascii="华文仿宋" w:hAnsi="华文仿宋" w:eastAsia="华文仿宋" w:cs="华文仿宋"/>
          <w:spacing w:val="-20"/>
        </w:rPr>
        <w:t>根据市、县、乡三级联动和两级交易建设要求，制定滁州市农村产权交易分级标准。根据交易规模，农村产权交易项目分别由滁州市农村产权交易中心、各县（</w:t>
      </w:r>
      <w:r>
        <w:rPr>
          <w:rFonts w:hint="eastAsia" w:ascii="华文仿宋" w:hAnsi="华文仿宋" w:eastAsia="华文仿宋" w:cs="华文仿宋"/>
          <w:spacing w:val="-19"/>
        </w:rPr>
        <w:t>市、区</w:t>
      </w:r>
      <w:r>
        <w:rPr>
          <w:rFonts w:hint="eastAsia" w:ascii="华文仿宋" w:hAnsi="华文仿宋" w:eastAsia="华文仿宋" w:cs="华文仿宋"/>
          <w:spacing w:val="-20"/>
        </w:rPr>
        <w:t>）</w:t>
      </w:r>
      <w:r>
        <w:rPr>
          <w:rFonts w:hint="eastAsia" w:ascii="华文仿宋" w:hAnsi="华文仿宋" w:eastAsia="华文仿宋" w:cs="华文仿宋"/>
          <w:spacing w:val="-18"/>
        </w:rPr>
        <w:t>农村产权交易中心</w:t>
      </w:r>
      <w:r>
        <w:rPr>
          <w:rFonts w:hint="eastAsia" w:ascii="华文仿宋" w:hAnsi="华文仿宋" w:eastAsia="华文仿宋" w:cs="华文仿宋"/>
          <w:spacing w:val="-20"/>
        </w:rPr>
        <w:t>组织交易、见证。交易信息数据统一在滁州市公共资源交易中心网站发布。滁州市农村产权交易分级标准由市公管局、市农委牵头，联合林业、水利、国土房产、城乡规划、科技、工商等相关</w:t>
      </w:r>
      <w:r>
        <w:rPr>
          <w:rFonts w:hint="eastAsia" w:ascii="华文仿宋" w:hAnsi="华文仿宋" w:eastAsia="华文仿宋" w:cs="华文仿宋"/>
          <w:spacing w:val="-18"/>
        </w:rPr>
        <w:t>职能部门制定。</w:t>
      </w:r>
    </w:p>
    <w:p>
      <w:pPr>
        <w:pStyle w:val="3"/>
        <w:spacing w:before="5"/>
        <w:ind w:left="825"/>
        <w:rPr>
          <w:rFonts w:hint="eastAsia" w:ascii="黑体" w:eastAsia="黑体"/>
        </w:rPr>
      </w:pPr>
      <w:r>
        <w:rPr>
          <w:rFonts w:hint="eastAsia" w:ascii="黑体" w:eastAsia="黑体"/>
        </w:rPr>
        <w:t>六、保障措施</w:t>
      </w:r>
    </w:p>
    <w:p>
      <w:pPr>
        <w:pStyle w:val="3"/>
        <w:spacing w:before="137" w:line="321" w:lineRule="auto"/>
        <w:ind w:left="219" w:right="264" w:firstLine="605"/>
        <w:jc w:val="both"/>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一）加强组织领导。为保障农村产权流转交易市场建设工作有力推进，明确滁州市公共资源交易监督管理委员会作为我市农村产权交易监督管理工作的领导和决策机构，协调处理我市农村产权交易监督管理工作的重大事项，牵头推进我市农村产权流</w:t>
      </w:r>
      <w:r>
        <w:rPr>
          <w:rFonts w:hint="eastAsia" w:ascii="华文仿宋" w:hAnsi="华文仿宋" w:eastAsia="华文仿宋" w:cs="华文仿宋"/>
          <w:spacing w:val="-18"/>
        </w:rPr>
        <w:t>转交易市场建设工作。</w:t>
      </w:r>
    </w:p>
    <w:p>
      <w:pPr>
        <w:pStyle w:val="3"/>
        <w:spacing w:before="5" w:line="321" w:lineRule="auto"/>
        <w:ind w:left="219" w:right="106" w:firstLine="605"/>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二）强化监督管理。市公管局负责全市农村产权交易工作的组织实施、统筹协调、工作指导和监督管理等具体工作，定期</w:t>
      </w:r>
      <w:r>
        <w:rPr>
          <w:rFonts w:hint="eastAsia" w:ascii="华文仿宋" w:hAnsi="华文仿宋" w:eastAsia="华文仿宋" w:cs="华文仿宋"/>
          <w:spacing w:val="-30"/>
        </w:rPr>
        <w:t>和不定期抽查相结合，动态监测农村产权交易品种进场交易情况。</w:t>
      </w:r>
      <w:r>
        <w:rPr>
          <w:rFonts w:hint="eastAsia" w:ascii="华文仿宋" w:hAnsi="华文仿宋" w:eastAsia="华文仿宋" w:cs="华文仿宋"/>
          <w:spacing w:val="-20"/>
        </w:rPr>
        <w:t>市农委、市国土房产局、市水利局、市林业局、市公管局等单位</w:t>
      </w:r>
      <w:r>
        <w:rPr>
          <w:rFonts w:hint="eastAsia" w:ascii="华文仿宋" w:hAnsi="华文仿宋" w:eastAsia="华文仿宋" w:cs="华文仿宋"/>
          <w:spacing w:val="-10"/>
        </w:rPr>
        <w:t>按照各自职责，联合做好滁州市农村产权交易管理办法的制定</w:t>
      </w:r>
      <w:r>
        <w:rPr>
          <w:rFonts w:hint="eastAsia" w:ascii="华文仿宋" w:hAnsi="华文仿宋" w:eastAsia="华文仿宋" w:cs="华文仿宋"/>
        </w:rPr>
        <w:t xml:space="preserve">, </w:t>
      </w:r>
      <w:r>
        <w:rPr>
          <w:rFonts w:hint="eastAsia" w:ascii="华文仿宋" w:hAnsi="华文仿宋" w:eastAsia="华文仿宋" w:cs="华文仿宋"/>
          <w:spacing w:val="-30"/>
        </w:rPr>
        <w:t>指导督查县、乡两级农村产权交易场所和管理服务机构建设工作。</w:t>
      </w:r>
    </w:p>
    <w:p>
      <w:pPr>
        <w:pStyle w:val="3"/>
        <w:spacing w:before="7" w:line="321" w:lineRule="auto"/>
        <w:ind w:left="219" w:right="264" w:firstLine="605"/>
        <w:jc w:val="both"/>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三）深入宣传培训。县乡两级要通过会议、网络、电视、报纸等媒体广泛宣传农村产权交易工作，要加强对参与农村产权交易工作人员、经纪服务人员以及村</w:t>
      </w:r>
      <w:r>
        <w:rPr>
          <w:rFonts w:hint="eastAsia" w:ascii="华文仿宋" w:hAnsi="华文仿宋" w:eastAsia="华文仿宋" w:cs="华文仿宋"/>
          <w:spacing w:val="-15"/>
        </w:rPr>
        <w:t>（</w:t>
      </w:r>
      <w:r>
        <w:rPr>
          <w:rFonts w:hint="eastAsia" w:ascii="华文仿宋" w:hAnsi="华文仿宋" w:eastAsia="华文仿宋" w:cs="华文仿宋"/>
          <w:spacing w:val="-20"/>
        </w:rPr>
        <w:t>居）</w:t>
      </w:r>
      <w:r>
        <w:rPr>
          <w:rFonts w:hint="eastAsia" w:ascii="华文仿宋" w:hAnsi="华文仿宋" w:eastAsia="华文仿宋" w:cs="华文仿宋"/>
          <w:spacing w:val="-18"/>
        </w:rPr>
        <w:t>主要负责人的培训，</w:t>
      </w:r>
    </w:p>
    <w:p>
      <w:pPr>
        <w:pStyle w:val="3"/>
        <w:spacing w:before="57"/>
        <w:ind w:left="219"/>
        <w:rPr>
          <w:rFonts w:hint="eastAsia" w:ascii="华文仿宋" w:hAnsi="华文仿宋" w:eastAsia="华文仿宋" w:cs="华文仿宋"/>
        </w:rPr>
      </w:pPr>
      <w:r>
        <w:rPr>
          <w:rFonts w:hint="eastAsia" w:ascii="华文仿宋" w:hAnsi="华文仿宋" w:eastAsia="华文仿宋" w:cs="华文仿宋"/>
          <w:lang w:eastAsia="zh-CN"/>
        </w:rPr>
        <w:t>保证</w:t>
      </w:r>
      <w:r>
        <w:rPr>
          <w:rFonts w:hint="eastAsia" w:ascii="华文仿宋" w:hAnsi="华文仿宋" w:eastAsia="华文仿宋" w:cs="华文仿宋"/>
        </w:rPr>
        <w:t>农村产权交易顺利推进。</w:t>
      </w:r>
    </w:p>
    <w:p>
      <w:pPr>
        <w:pStyle w:val="3"/>
        <w:spacing w:before="142" w:line="321" w:lineRule="auto"/>
        <w:ind w:left="219" w:right="259" w:firstLine="605"/>
        <w:jc w:val="both"/>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四）规范交易价格机制。为完善农村产权流转交易机制， 规范农村产权交易价格评估行为，充分发挥基层民主议事和决策作用，降低评估成本，维护农村集体经济组织及其成员的合法权益，市农委牵头有关部门制定滁州市农村产权交易价格评估管理办法。农民个人、私营机构产权交易价格由转让者自行确定，也</w:t>
      </w:r>
      <w:r>
        <w:rPr>
          <w:rFonts w:hint="eastAsia" w:ascii="华文仿宋" w:hAnsi="华文仿宋" w:eastAsia="华文仿宋" w:cs="华文仿宋"/>
          <w:spacing w:val="-19"/>
        </w:rPr>
        <w:t>可以由有资质的资产评估机构进行鉴定评估。</w:t>
      </w:r>
    </w:p>
    <w:p>
      <w:pPr>
        <w:pStyle w:val="3"/>
        <w:spacing w:before="3" w:line="324" w:lineRule="auto"/>
        <w:ind w:left="219" w:right="264" w:firstLine="605"/>
        <w:jc w:val="both"/>
        <w:rPr>
          <w:rFonts w:hint="eastAsia" w:ascii="华文仿宋" w:hAnsi="华文仿宋" w:eastAsia="华文仿宋" w:cs="华文仿宋"/>
        </w:rPr>
      </w:pPr>
      <w:r>
        <w:rPr>
          <w:rFonts w:hint="eastAsia" w:ascii="华文仿宋" w:hAnsi="华文仿宋" w:eastAsia="华文仿宋" w:cs="华文仿宋"/>
          <w:spacing w:val="-15"/>
        </w:rPr>
        <w:t>（</w:t>
      </w:r>
      <w:r>
        <w:rPr>
          <w:rFonts w:hint="eastAsia" w:ascii="华文仿宋" w:hAnsi="华文仿宋" w:eastAsia="华文仿宋" w:cs="华文仿宋"/>
          <w:spacing w:val="-20"/>
        </w:rPr>
        <w:t>五）强化产权变更登记。在滁州市农村产权交易平台进行产权交易的转让方、受让方，可凭各级农村产权交易中心出具的</w:t>
      </w:r>
    </w:p>
    <w:p>
      <w:pPr>
        <w:pStyle w:val="3"/>
        <w:spacing w:line="321" w:lineRule="auto"/>
        <w:ind w:left="219" w:right="110"/>
        <w:rPr>
          <w:rFonts w:hint="eastAsia" w:ascii="华文仿宋" w:hAnsi="华文仿宋" w:eastAsia="华文仿宋" w:cs="华文仿宋"/>
        </w:rPr>
      </w:pPr>
      <w:r>
        <w:rPr>
          <w:rFonts w:hint="eastAsia" w:ascii="华文仿宋" w:hAnsi="华文仿宋" w:eastAsia="华文仿宋" w:cs="华文仿宋"/>
          <w:spacing w:val="-29"/>
        </w:rPr>
        <w:t>《农村产权交易鉴证书》和相关材料，到国土房产、农委、林业、</w:t>
      </w:r>
      <w:r>
        <w:rPr>
          <w:rFonts w:hint="eastAsia" w:ascii="华文仿宋" w:hAnsi="华文仿宋" w:eastAsia="华文仿宋" w:cs="华文仿宋"/>
          <w:spacing w:val="-20"/>
        </w:rPr>
        <w:t>水利、科技、工商等有关部门（组织</w:t>
      </w:r>
      <w:r>
        <w:rPr>
          <w:rFonts w:hint="eastAsia" w:ascii="华文仿宋" w:hAnsi="华文仿宋" w:eastAsia="华文仿宋" w:cs="华文仿宋"/>
          <w:spacing w:val="-15"/>
        </w:rPr>
        <w:t>）</w:t>
      </w:r>
      <w:r>
        <w:rPr>
          <w:rFonts w:hint="eastAsia" w:ascii="华文仿宋" w:hAnsi="华文仿宋" w:eastAsia="华文仿宋" w:cs="华文仿宋"/>
          <w:spacing w:val="-19"/>
        </w:rPr>
        <w:t>办理相关手续。凡涉及集</w:t>
      </w:r>
      <w:r>
        <w:rPr>
          <w:rFonts w:hint="eastAsia" w:ascii="华文仿宋" w:hAnsi="华文仿宋" w:eastAsia="华文仿宋" w:cs="华文仿宋"/>
          <w:spacing w:val="-20"/>
        </w:rPr>
        <w:t>体产权权证变更的，由各级农村产权交易中心出具《农村产权交</w:t>
      </w:r>
      <w:r>
        <w:rPr>
          <w:rFonts w:hint="eastAsia" w:ascii="华文仿宋" w:hAnsi="华文仿宋" w:eastAsia="华文仿宋" w:cs="华文仿宋"/>
          <w:spacing w:val="-19"/>
        </w:rPr>
        <w:t>易鉴证书》协助办理产权变更登记。</w:t>
      </w:r>
    </w:p>
    <w:p>
      <w:pPr>
        <w:pStyle w:val="3"/>
        <w:spacing w:line="321" w:lineRule="auto"/>
        <w:ind w:left="219" w:right="259" w:firstLine="605"/>
        <w:jc w:val="both"/>
      </w:pPr>
      <w:r>
        <w:rPr>
          <w:rFonts w:hint="eastAsia" w:ascii="华文仿宋" w:hAnsi="华文仿宋" w:eastAsia="华文仿宋" w:cs="华文仿宋"/>
          <w:spacing w:val="-15"/>
        </w:rPr>
        <w:t>（</w:t>
      </w:r>
      <w:r>
        <w:rPr>
          <w:rFonts w:hint="eastAsia" w:ascii="华文仿宋" w:hAnsi="华文仿宋" w:eastAsia="华文仿宋" w:cs="华文仿宋"/>
          <w:spacing w:val="-20"/>
        </w:rPr>
        <w:t>六）建立争议调处机制。对农村产权交易过程中发生纠纷的，当事人可向乡镇、各县</w:t>
      </w:r>
      <w:r>
        <w:rPr>
          <w:rFonts w:hint="eastAsia" w:ascii="华文仿宋" w:hAnsi="华文仿宋" w:eastAsia="华文仿宋" w:cs="华文仿宋"/>
          <w:spacing w:val="-15"/>
        </w:rPr>
        <w:t>（</w:t>
      </w:r>
      <w:r>
        <w:rPr>
          <w:rFonts w:hint="eastAsia" w:ascii="华文仿宋" w:hAnsi="华文仿宋" w:eastAsia="华文仿宋" w:cs="华文仿宋"/>
          <w:spacing w:val="-20"/>
        </w:rPr>
        <w:t>市、区</w:t>
      </w:r>
      <w:r>
        <w:rPr>
          <w:rFonts w:hint="eastAsia" w:ascii="华文仿宋" w:hAnsi="华文仿宋" w:eastAsia="华文仿宋" w:cs="华文仿宋"/>
          <w:spacing w:val="-15"/>
        </w:rPr>
        <w:t>）</w:t>
      </w:r>
      <w:r>
        <w:rPr>
          <w:rFonts w:hint="eastAsia" w:ascii="华文仿宋" w:hAnsi="华文仿宋" w:eastAsia="华文仿宋" w:cs="华文仿宋"/>
          <w:spacing w:val="-19"/>
        </w:rPr>
        <w:t>公管局和相关职能部门申</w:t>
      </w:r>
      <w:r>
        <w:rPr>
          <w:rFonts w:hint="eastAsia" w:ascii="华文仿宋" w:hAnsi="华文仿宋" w:eastAsia="华文仿宋" w:cs="华文仿宋"/>
          <w:spacing w:val="-20"/>
        </w:rPr>
        <w:t>请调解，也可以向人民法院提起诉讼或依据合同约定申请仲裁。</w:t>
      </w:r>
    </w:p>
    <w:p>
      <w:pPr>
        <w:pStyle w:val="3"/>
        <w:keepNext w:val="0"/>
        <w:keepLines w:val="0"/>
        <w:pageBreakBefore w:val="0"/>
        <w:widowControl w:val="0"/>
        <w:kinsoku/>
        <w:wordWrap/>
        <w:overflowPunct/>
        <w:topLinePunct w:val="0"/>
        <w:autoSpaceDE w:val="0"/>
        <w:autoSpaceDN w:val="0"/>
        <w:bidi w:val="0"/>
        <w:adjustRightInd/>
        <w:snapToGrid/>
        <w:spacing w:before="11" w:line="400" w:lineRule="exact"/>
        <w:textAlignment w:val="auto"/>
        <w:rPr>
          <w:sz w:val="42"/>
        </w:rPr>
      </w:pPr>
    </w:p>
    <w:p>
      <w:pPr>
        <w:pStyle w:val="3"/>
        <w:keepNext w:val="0"/>
        <w:keepLines w:val="0"/>
        <w:pageBreakBefore w:val="0"/>
        <w:widowControl w:val="0"/>
        <w:kinsoku/>
        <w:wordWrap/>
        <w:overflowPunct/>
        <w:topLinePunct w:val="0"/>
        <w:autoSpaceDE w:val="0"/>
        <w:autoSpaceDN w:val="0"/>
        <w:bidi w:val="0"/>
        <w:adjustRightInd/>
        <w:snapToGrid/>
        <w:spacing w:line="400" w:lineRule="exact"/>
        <w:ind w:left="825"/>
        <w:textAlignment w:val="auto"/>
        <w:rPr>
          <w:rFonts w:hint="eastAsia" w:ascii="华文仿宋" w:hAnsi="华文仿宋" w:eastAsia="华文仿宋" w:cs="华文仿宋"/>
        </w:rPr>
      </w:pPr>
    </w:p>
    <w:p>
      <w:pPr>
        <w:pStyle w:val="3"/>
        <w:keepNext w:val="0"/>
        <w:keepLines w:val="0"/>
        <w:pageBreakBefore w:val="0"/>
        <w:widowControl w:val="0"/>
        <w:kinsoku/>
        <w:wordWrap/>
        <w:overflowPunct/>
        <w:topLinePunct w:val="0"/>
        <w:autoSpaceDE w:val="0"/>
        <w:autoSpaceDN w:val="0"/>
        <w:bidi w:val="0"/>
        <w:adjustRightInd/>
        <w:snapToGrid/>
        <w:spacing w:line="400" w:lineRule="exact"/>
        <w:ind w:left="825"/>
        <w:textAlignment w:val="auto"/>
        <w:rPr>
          <w:rFonts w:hint="eastAsia" w:ascii="华文仿宋" w:hAnsi="华文仿宋" w:eastAsia="华文仿宋" w:cs="华文仿宋"/>
        </w:rPr>
      </w:pPr>
    </w:p>
    <w:p>
      <w:pPr>
        <w:pStyle w:val="3"/>
        <w:keepNext w:val="0"/>
        <w:keepLines w:val="0"/>
        <w:pageBreakBefore w:val="0"/>
        <w:widowControl w:val="0"/>
        <w:kinsoku/>
        <w:wordWrap/>
        <w:overflowPunct/>
        <w:topLinePunct w:val="0"/>
        <w:autoSpaceDE w:val="0"/>
        <w:autoSpaceDN w:val="0"/>
        <w:bidi w:val="0"/>
        <w:adjustRightInd/>
        <w:snapToGrid/>
        <w:spacing w:line="400" w:lineRule="exact"/>
        <w:ind w:left="825"/>
        <w:textAlignment w:val="auto"/>
        <w:rPr>
          <w:rFonts w:hint="eastAsia" w:ascii="华文仿宋" w:hAnsi="华文仿宋" w:eastAsia="华文仿宋" w:cs="华文仿宋"/>
        </w:rPr>
      </w:pPr>
      <w:r>
        <w:rPr>
          <w:rFonts w:hint="eastAsia" w:ascii="华文仿宋" w:hAnsi="华文仿宋" w:eastAsia="华文仿宋" w:cs="华文仿宋"/>
        </w:rPr>
        <w:t>附件：1. 重点任务分工表</w:t>
      </w:r>
    </w:p>
    <w:p>
      <w:pPr>
        <w:pStyle w:val="3"/>
        <w:keepNext w:val="0"/>
        <w:keepLines w:val="0"/>
        <w:pageBreakBefore w:val="0"/>
        <w:widowControl w:val="0"/>
        <w:kinsoku/>
        <w:wordWrap/>
        <w:overflowPunct/>
        <w:topLinePunct w:val="0"/>
        <w:autoSpaceDE w:val="0"/>
        <w:autoSpaceDN w:val="0"/>
        <w:bidi w:val="0"/>
        <w:adjustRightInd/>
        <w:snapToGrid/>
        <w:spacing w:before="142" w:line="400" w:lineRule="exact"/>
        <w:ind w:left="1785"/>
        <w:textAlignment w:val="auto"/>
      </w:pPr>
      <w:r>
        <w:rPr>
          <w:rFonts w:hint="eastAsia" w:ascii="华文仿宋" w:hAnsi="华文仿宋" w:eastAsia="华文仿宋" w:cs="华文仿宋"/>
        </w:rPr>
        <w:t>2. 交易流程图</w:t>
      </w:r>
    </w:p>
    <w:p>
      <w:pPr>
        <w:pStyle w:val="3"/>
        <w:keepNext w:val="0"/>
        <w:keepLines w:val="0"/>
        <w:pageBreakBefore w:val="0"/>
        <w:widowControl w:val="0"/>
        <w:kinsoku/>
        <w:wordWrap/>
        <w:overflowPunct/>
        <w:topLinePunct w:val="0"/>
        <w:autoSpaceDE w:val="0"/>
        <w:autoSpaceDN w:val="0"/>
        <w:bidi w:val="0"/>
        <w:adjustRightInd/>
        <w:snapToGrid/>
        <w:spacing w:before="147" w:line="400" w:lineRule="exact"/>
        <w:jc w:val="both"/>
        <w:textAlignment w:val="auto"/>
        <w:rPr>
          <w:rFonts w:hint="eastAsia" w:ascii="华文仿宋" w:hAnsi="华文仿宋" w:eastAsia="华文仿宋" w:cs="华文仿宋"/>
          <w:spacing w:val="-20"/>
          <w:lang w:val="en-US" w:eastAsia="zh-CN"/>
        </w:rPr>
      </w:pPr>
      <w:r>
        <w:rPr>
          <w:rFonts w:hint="eastAsia"/>
          <w:spacing w:val="-20"/>
          <w:lang w:val="en-US" w:eastAsia="zh-CN"/>
        </w:rPr>
        <w:t xml:space="preserve">                       </w:t>
      </w:r>
      <w:r>
        <w:rPr>
          <w:rFonts w:hint="eastAsia" w:ascii="华文仿宋" w:hAnsi="华文仿宋" w:eastAsia="华文仿宋" w:cs="华文仿宋"/>
          <w:spacing w:val="-20"/>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147" w:line="400" w:lineRule="exact"/>
        <w:jc w:val="both"/>
        <w:textAlignment w:val="auto"/>
        <w:rPr>
          <w:rFonts w:hint="eastAsia" w:ascii="华文仿宋" w:hAnsi="华文仿宋" w:eastAsia="华文仿宋" w:cs="华文仿宋"/>
          <w:spacing w:val="-2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147" w:line="400" w:lineRule="exact"/>
        <w:jc w:val="center"/>
        <w:textAlignment w:val="auto"/>
        <w:rPr>
          <w:rFonts w:hint="eastAsia" w:ascii="华文仿宋" w:hAnsi="华文仿宋" w:eastAsia="华文仿宋" w:cs="华文仿宋"/>
          <w:spacing w:val="-20"/>
          <w:lang w:val="en-US" w:eastAsia="zh-CN"/>
        </w:rPr>
      </w:pPr>
      <w:r>
        <w:rPr>
          <w:rFonts w:hint="eastAsia" w:ascii="华文仿宋" w:hAnsi="华文仿宋" w:eastAsia="华文仿宋" w:cs="华文仿宋"/>
          <w:spacing w:val="-20"/>
          <w:lang w:val="en-US" w:eastAsia="zh-CN"/>
        </w:rPr>
        <w:t xml:space="preserve">                                                             2017年11月23日</w:t>
      </w:r>
    </w:p>
    <w:p>
      <w:pPr>
        <w:pStyle w:val="3"/>
        <w:keepNext w:val="0"/>
        <w:keepLines w:val="0"/>
        <w:pageBreakBefore w:val="0"/>
        <w:widowControl w:val="0"/>
        <w:kinsoku/>
        <w:wordWrap/>
        <w:overflowPunct/>
        <w:topLinePunct w:val="0"/>
        <w:autoSpaceDE w:val="0"/>
        <w:autoSpaceDN w:val="0"/>
        <w:bidi w:val="0"/>
        <w:adjustRightInd/>
        <w:snapToGrid/>
        <w:spacing w:before="147" w:line="400" w:lineRule="exact"/>
        <w:jc w:val="both"/>
        <w:textAlignment w:val="auto"/>
        <w:rPr>
          <w:rFonts w:hint="eastAsia" w:ascii="华文仿宋" w:hAnsi="华文仿宋" w:eastAsia="华文仿宋" w:cs="华文仿宋"/>
          <w:spacing w:val="-2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147" w:line="400" w:lineRule="exact"/>
        <w:jc w:val="both"/>
        <w:textAlignment w:val="auto"/>
        <w:rPr>
          <w:rFonts w:hint="eastAsia" w:ascii="华文仿宋" w:hAnsi="华文仿宋" w:eastAsia="华文仿宋" w:cs="华文仿宋"/>
          <w:spacing w:val="-20"/>
          <w:lang w:val="en-US" w:eastAsia="zh-CN"/>
        </w:rPr>
        <w:sectPr>
          <w:footerReference r:id="rId5" w:type="default"/>
          <w:pgSz w:w="11910" w:h="16840"/>
          <w:pgMar w:top="1580" w:right="1420" w:bottom="1980" w:left="1480" w:header="0" w:footer="1786" w:gutter="0"/>
          <w:cols w:space="720" w:num="1"/>
        </w:sectPr>
      </w:pPr>
    </w:p>
    <w:p>
      <w:pPr>
        <w:pStyle w:val="3"/>
        <w:spacing w:before="56"/>
        <w:rPr>
          <w:rFonts w:hint="eastAsia" w:ascii="黑体" w:eastAsia="黑体"/>
        </w:rPr>
      </w:pPr>
      <w:r>
        <w:rPr>
          <w:rFonts w:hint="eastAsia" w:ascii="黑体" w:eastAsia="黑体"/>
          <w:spacing w:val="-39"/>
        </w:rPr>
        <w:t xml:space="preserve">附件 </w:t>
      </w:r>
      <w:r>
        <w:rPr>
          <w:rFonts w:hint="eastAsia" w:ascii="黑体" w:eastAsia="黑体"/>
        </w:rPr>
        <w:t>1</w:t>
      </w:r>
    </w:p>
    <w:p>
      <w:pPr>
        <w:pStyle w:val="3"/>
        <w:spacing w:before="7"/>
        <w:rPr>
          <w:rFonts w:ascii="黑体"/>
          <w:sz w:val="47"/>
        </w:rPr>
      </w:pPr>
      <w:r>
        <w:br w:type="column"/>
      </w:r>
    </w:p>
    <w:p>
      <w:pPr>
        <w:pStyle w:val="2"/>
      </w:pPr>
      <w:r>
        <w:t>重点任务分工表</w:t>
      </w:r>
    </w:p>
    <w:p>
      <w:pPr>
        <w:spacing w:after="0"/>
        <w:sectPr>
          <w:type w:val="continuous"/>
          <w:pgSz w:w="11910" w:h="16840"/>
          <w:pgMar w:top="1580" w:right="1420" w:bottom="1980" w:left="1480" w:header="720" w:footer="720" w:gutter="0"/>
          <w:cols w:equalWidth="0" w:num="2">
            <w:col w:w="1108" w:space="1658"/>
            <w:col w:w="6244"/>
          </w:cols>
        </w:sectPr>
      </w:pPr>
    </w:p>
    <w:p>
      <w:pPr>
        <w:pStyle w:val="3"/>
        <w:rPr>
          <w:b/>
          <w:sz w:val="20"/>
        </w:rPr>
      </w:pPr>
    </w:p>
    <w:p>
      <w:pPr>
        <w:pStyle w:val="3"/>
        <w:rPr>
          <w:b/>
          <w:sz w:val="25"/>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2780"/>
        <w:gridCol w:w="3404"/>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874" w:type="dxa"/>
          </w:tcPr>
          <w:p>
            <w:pPr>
              <w:pStyle w:val="8"/>
              <w:spacing w:before="113"/>
              <w:ind w:left="137" w:right="127"/>
              <w:jc w:val="center"/>
              <w:rPr>
                <w:rFonts w:hint="eastAsia" w:ascii="黑体" w:eastAsia="黑体"/>
                <w:sz w:val="28"/>
              </w:rPr>
            </w:pPr>
            <w:r>
              <w:rPr>
                <w:rFonts w:hint="eastAsia" w:ascii="黑体" w:eastAsia="黑体"/>
                <w:sz w:val="28"/>
              </w:rPr>
              <w:t>序号</w:t>
            </w:r>
          </w:p>
        </w:tc>
        <w:tc>
          <w:tcPr>
            <w:tcW w:w="2780" w:type="dxa"/>
          </w:tcPr>
          <w:p>
            <w:pPr>
              <w:pStyle w:val="8"/>
              <w:spacing w:before="113"/>
              <w:ind w:left="864"/>
              <w:rPr>
                <w:rFonts w:hint="eastAsia" w:ascii="黑体" w:eastAsia="黑体"/>
                <w:sz w:val="28"/>
              </w:rPr>
            </w:pPr>
            <w:r>
              <w:rPr>
                <w:rFonts w:hint="eastAsia" w:ascii="黑体" w:eastAsia="黑体"/>
                <w:sz w:val="28"/>
              </w:rPr>
              <w:t>主要任务</w:t>
            </w:r>
          </w:p>
        </w:tc>
        <w:tc>
          <w:tcPr>
            <w:tcW w:w="3404" w:type="dxa"/>
          </w:tcPr>
          <w:p>
            <w:pPr>
              <w:pStyle w:val="8"/>
              <w:spacing w:before="113"/>
              <w:ind w:left="1124" w:right="1109"/>
              <w:jc w:val="center"/>
              <w:rPr>
                <w:rFonts w:hint="eastAsia" w:ascii="黑体" w:eastAsia="黑体"/>
                <w:sz w:val="28"/>
              </w:rPr>
            </w:pPr>
            <w:r>
              <w:rPr>
                <w:rFonts w:hint="eastAsia" w:ascii="黑体" w:eastAsia="黑体"/>
                <w:sz w:val="28"/>
              </w:rPr>
              <w:t>责任单位</w:t>
            </w:r>
          </w:p>
        </w:tc>
        <w:tc>
          <w:tcPr>
            <w:tcW w:w="1700" w:type="dxa"/>
          </w:tcPr>
          <w:p>
            <w:pPr>
              <w:pStyle w:val="8"/>
              <w:spacing w:before="113"/>
              <w:ind w:left="54" w:right="43"/>
              <w:jc w:val="center"/>
              <w:rPr>
                <w:rFonts w:hint="eastAsia" w:ascii="黑体" w:eastAsia="黑体"/>
                <w:sz w:val="28"/>
              </w:rPr>
            </w:pPr>
            <w:r>
              <w:rPr>
                <w:rFonts w:hint="eastAsia" w:ascii="黑体" w:eastAsia="黑体"/>
                <w:sz w:val="28"/>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874" w:type="dxa"/>
          </w:tcPr>
          <w:p>
            <w:pPr>
              <w:pStyle w:val="8"/>
              <w:spacing w:before="6"/>
              <w:rPr>
                <w:rFonts w:hint="eastAsia" w:ascii="华文仿宋" w:hAnsi="华文仿宋" w:eastAsia="华文仿宋" w:cs="华文仿宋"/>
                <w:b/>
                <w:sz w:val="24"/>
              </w:rPr>
            </w:pPr>
          </w:p>
          <w:p>
            <w:pPr>
              <w:pStyle w:val="8"/>
              <w:spacing w:before="1"/>
              <w:ind w:left="24"/>
              <w:jc w:val="center"/>
              <w:rPr>
                <w:rFonts w:hint="eastAsia" w:ascii="华文仿宋" w:hAnsi="华文仿宋" w:eastAsia="华文仿宋" w:cs="华文仿宋"/>
                <w:sz w:val="28"/>
              </w:rPr>
            </w:pPr>
            <w:r>
              <w:rPr>
                <w:rFonts w:hint="eastAsia" w:ascii="华文仿宋" w:hAnsi="华文仿宋" w:eastAsia="华文仿宋" w:cs="华文仿宋"/>
                <w:w w:val="99"/>
                <w:sz w:val="28"/>
              </w:rPr>
              <w:t>1</w:t>
            </w:r>
          </w:p>
        </w:tc>
        <w:tc>
          <w:tcPr>
            <w:tcW w:w="2780" w:type="dxa"/>
          </w:tcPr>
          <w:p>
            <w:pPr>
              <w:pStyle w:val="8"/>
              <w:spacing w:before="160" w:line="216" w:lineRule="auto"/>
              <w:ind w:left="110" w:right="65"/>
              <w:rPr>
                <w:rFonts w:hint="eastAsia" w:ascii="华文仿宋" w:hAnsi="华文仿宋" w:eastAsia="华文仿宋" w:cs="华文仿宋"/>
                <w:sz w:val="28"/>
              </w:rPr>
            </w:pPr>
            <w:r>
              <w:rPr>
                <w:rFonts w:hint="eastAsia" w:ascii="华文仿宋" w:hAnsi="华文仿宋" w:eastAsia="华文仿宋" w:cs="华文仿宋"/>
                <w:w w:val="95"/>
                <w:sz w:val="28"/>
              </w:rPr>
              <w:t>建立市县一体的电子</w:t>
            </w:r>
            <w:r>
              <w:rPr>
                <w:rFonts w:hint="eastAsia" w:ascii="华文仿宋" w:hAnsi="华文仿宋" w:eastAsia="华文仿宋" w:cs="华文仿宋"/>
                <w:sz w:val="28"/>
              </w:rPr>
              <w:t>交易平台</w:t>
            </w:r>
          </w:p>
        </w:tc>
        <w:tc>
          <w:tcPr>
            <w:tcW w:w="3404" w:type="dxa"/>
          </w:tcPr>
          <w:p>
            <w:pPr>
              <w:pStyle w:val="8"/>
              <w:spacing w:before="132" w:line="340" w:lineRule="exact"/>
              <w:ind w:left="110"/>
              <w:rPr>
                <w:rFonts w:hint="eastAsia" w:ascii="华文仿宋" w:hAnsi="华文仿宋" w:eastAsia="华文仿宋" w:cs="华文仿宋"/>
                <w:sz w:val="28"/>
              </w:rPr>
            </w:pPr>
            <w:r>
              <w:rPr>
                <w:rFonts w:hint="eastAsia" w:ascii="华文仿宋" w:hAnsi="华文仿宋" w:eastAsia="华文仿宋" w:cs="华文仿宋"/>
                <w:spacing w:val="-14"/>
                <w:sz w:val="28"/>
              </w:rPr>
              <w:t>市公管局、市财政局、各县</w:t>
            </w:r>
          </w:p>
          <w:p>
            <w:pPr>
              <w:pStyle w:val="8"/>
              <w:spacing w:line="340" w:lineRule="exact"/>
              <w:ind w:left="110"/>
              <w:rPr>
                <w:rFonts w:hint="eastAsia" w:ascii="华文仿宋" w:hAnsi="华文仿宋" w:eastAsia="华文仿宋" w:cs="华文仿宋"/>
                <w:sz w:val="28"/>
              </w:rPr>
            </w:pPr>
            <w:r>
              <w:rPr>
                <w:rFonts w:hint="eastAsia" w:ascii="华文仿宋" w:hAnsi="华文仿宋" w:eastAsia="华文仿宋" w:cs="华文仿宋"/>
                <w:sz w:val="28"/>
              </w:rPr>
              <w:t>（市、区）人民政府</w:t>
            </w:r>
          </w:p>
        </w:tc>
        <w:tc>
          <w:tcPr>
            <w:tcW w:w="1700" w:type="dxa"/>
          </w:tcPr>
          <w:p>
            <w:pPr>
              <w:pStyle w:val="8"/>
              <w:spacing w:before="1"/>
              <w:rPr>
                <w:rFonts w:hint="eastAsia" w:ascii="华文仿宋" w:hAnsi="华文仿宋" w:eastAsia="华文仿宋" w:cs="华文仿宋"/>
                <w:b/>
                <w:sz w:val="23"/>
              </w:rPr>
            </w:pPr>
          </w:p>
          <w:p>
            <w:pPr>
              <w:pStyle w:val="8"/>
              <w:ind w:left="74" w:right="43"/>
              <w:jc w:val="center"/>
              <w:rPr>
                <w:rFonts w:hint="eastAsia" w:ascii="华文仿宋" w:hAnsi="华文仿宋" w:eastAsia="华文仿宋" w:cs="华文仿宋"/>
                <w:sz w:val="28"/>
              </w:rPr>
            </w:pPr>
            <w:r>
              <w:rPr>
                <w:rFonts w:hint="eastAsia" w:ascii="华文仿宋" w:hAnsi="华文仿宋" w:eastAsia="华文仿宋" w:cs="华文仿宋"/>
                <w:spacing w:val="-7"/>
                <w:sz w:val="28"/>
              </w:rPr>
              <w:t xml:space="preserve">2017 </w:t>
            </w:r>
            <w:r>
              <w:rPr>
                <w:rFonts w:hint="eastAsia" w:ascii="华文仿宋" w:hAnsi="华文仿宋" w:eastAsia="华文仿宋" w:cs="华文仿宋"/>
                <w:spacing w:val="43"/>
                <w:sz w:val="28"/>
              </w:rPr>
              <w:t>年</w:t>
            </w:r>
            <w:r>
              <w:rPr>
                <w:rFonts w:hint="eastAsia" w:ascii="华文仿宋" w:hAnsi="华文仿宋" w:eastAsia="华文仿宋" w:cs="华文仿宋"/>
                <w:spacing w:val="-5"/>
                <w:sz w:val="28"/>
              </w:rPr>
              <w:t xml:space="preserve">12 </w:t>
            </w:r>
            <w:r>
              <w:rPr>
                <w:rFonts w:hint="eastAsia" w:ascii="华文仿宋" w:hAnsi="华文仿宋" w:eastAsia="华文仿宋" w:cs="华文仿宋"/>
                <w:sz w:val="28"/>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874" w:type="dxa"/>
          </w:tcPr>
          <w:p>
            <w:pPr>
              <w:pStyle w:val="8"/>
              <w:spacing w:before="10"/>
              <w:rPr>
                <w:rFonts w:hint="eastAsia" w:ascii="华文仿宋" w:hAnsi="华文仿宋" w:eastAsia="华文仿宋" w:cs="华文仿宋"/>
                <w:b/>
                <w:sz w:val="29"/>
              </w:rPr>
            </w:pPr>
          </w:p>
          <w:p>
            <w:pPr>
              <w:pStyle w:val="8"/>
              <w:ind w:left="24"/>
              <w:jc w:val="center"/>
              <w:rPr>
                <w:rFonts w:hint="eastAsia" w:ascii="华文仿宋" w:hAnsi="华文仿宋" w:eastAsia="华文仿宋" w:cs="华文仿宋"/>
                <w:sz w:val="28"/>
              </w:rPr>
            </w:pPr>
            <w:r>
              <w:rPr>
                <w:rFonts w:hint="eastAsia" w:ascii="华文仿宋" w:hAnsi="华文仿宋" w:eastAsia="华文仿宋" w:cs="华文仿宋"/>
                <w:w w:val="99"/>
                <w:sz w:val="28"/>
              </w:rPr>
              <w:t>2</w:t>
            </w:r>
          </w:p>
        </w:tc>
        <w:tc>
          <w:tcPr>
            <w:tcW w:w="2780" w:type="dxa"/>
          </w:tcPr>
          <w:p>
            <w:pPr>
              <w:pStyle w:val="8"/>
              <w:spacing w:before="227" w:line="216" w:lineRule="auto"/>
              <w:ind w:left="110"/>
              <w:rPr>
                <w:rFonts w:hint="eastAsia" w:ascii="华文仿宋" w:hAnsi="华文仿宋" w:eastAsia="华文仿宋" w:cs="华文仿宋"/>
                <w:sz w:val="28"/>
              </w:rPr>
            </w:pPr>
            <w:r>
              <w:rPr>
                <w:rFonts w:hint="eastAsia" w:ascii="华文仿宋" w:hAnsi="华文仿宋" w:eastAsia="华文仿宋" w:cs="华文仿宋"/>
                <w:w w:val="95"/>
                <w:sz w:val="28"/>
              </w:rPr>
              <w:t xml:space="preserve">成立市、县（市、区） </w:t>
            </w:r>
            <w:r>
              <w:rPr>
                <w:rFonts w:hint="eastAsia" w:ascii="华文仿宋" w:hAnsi="华文仿宋" w:eastAsia="华文仿宋" w:cs="华文仿宋"/>
                <w:sz w:val="28"/>
              </w:rPr>
              <w:t>农村产权交易中心</w:t>
            </w:r>
          </w:p>
        </w:tc>
        <w:tc>
          <w:tcPr>
            <w:tcW w:w="3404" w:type="dxa"/>
          </w:tcPr>
          <w:p>
            <w:pPr>
              <w:pStyle w:val="8"/>
              <w:spacing w:before="199" w:line="340" w:lineRule="exact"/>
              <w:ind w:left="110"/>
              <w:rPr>
                <w:rFonts w:hint="eastAsia" w:ascii="华文仿宋" w:hAnsi="华文仿宋" w:eastAsia="华文仿宋" w:cs="华文仿宋"/>
                <w:sz w:val="28"/>
              </w:rPr>
            </w:pPr>
            <w:r>
              <w:rPr>
                <w:rFonts w:hint="eastAsia" w:ascii="华文仿宋" w:hAnsi="华文仿宋" w:eastAsia="华文仿宋" w:cs="华文仿宋"/>
                <w:spacing w:val="-14"/>
                <w:sz w:val="28"/>
              </w:rPr>
              <w:t>市公管局、市人社局、各县</w:t>
            </w:r>
          </w:p>
          <w:p>
            <w:pPr>
              <w:pStyle w:val="8"/>
              <w:spacing w:line="340" w:lineRule="exact"/>
              <w:ind w:left="110"/>
              <w:rPr>
                <w:rFonts w:hint="eastAsia" w:ascii="华文仿宋" w:hAnsi="华文仿宋" w:eastAsia="华文仿宋" w:cs="华文仿宋"/>
                <w:sz w:val="28"/>
              </w:rPr>
            </w:pPr>
            <w:r>
              <w:rPr>
                <w:rFonts w:hint="eastAsia" w:ascii="华文仿宋" w:hAnsi="华文仿宋" w:eastAsia="华文仿宋" w:cs="华文仿宋"/>
                <w:sz w:val="28"/>
              </w:rPr>
              <w:t>（市、区）人民政府</w:t>
            </w:r>
          </w:p>
        </w:tc>
        <w:tc>
          <w:tcPr>
            <w:tcW w:w="1700" w:type="dxa"/>
          </w:tcPr>
          <w:p>
            <w:pPr>
              <w:pStyle w:val="8"/>
              <w:spacing w:before="4"/>
              <w:rPr>
                <w:rFonts w:hint="eastAsia" w:ascii="华文仿宋" w:hAnsi="华文仿宋" w:eastAsia="华文仿宋" w:cs="华文仿宋"/>
                <w:b/>
                <w:sz w:val="28"/>
              </w:rPr>
            </w:pPr>
          </w:p>
          <w:p>
            <w:pPr>
              <w:pStyle w:val="8"/>
              <w:ind w:left="74" w:right="43"/>
              <w:jc w:val="center"/>
              <w:rPr>
                <w:rFonts w:hint="eastAsia" w:ascii="华文仿宋" w:hAnsi="华文仿宋" w:eastAsia="华文仿宋" w:cs="华文仿宋"/>
                <w:sz w:val="28"/>
              </w:rPr>
            </w:pPr>
            <w:r>
              <w:rPr>
                <w:rFonts w:hint="eastAsia" w:ascii="华文仿宋" w:hAnsi="华文仿宋" w:eastAsia="华文仿宋" w:cs="华文仿宋"/>
                <w:spacing w:val="-7"/>
                <w:sz w:val="28"/>
              </w:rPr>
              <w:t xml:space="preserve">2017 </w:t>
            </w:r>
            <w:r>
              <w:rPr>
                <w:rFonts w:hint="eastAsia" w:ascii="华文仿宋" w:hAnsi="华文仿宋" w:eastAsia="华文仿宋" w:cs="华文仿宋"/>
                <w:spacing w:val="43"/>
                <w:sz w:val="28"/>
              </w:rPr>
              <w:t>年</w:t>
            </w:r>
            <w:r>
              <w:rPr>
                <w:rFonts w:hint="eastAsia" w:ascii="华文仿宋" w:hAnsi="华文仿宋" w:eastAsia="华文仿宋" w:cs="华文仿宋"/>
                <w:spacing w:val="-5"/>
                <w:sz w:val="28"/>
              </w:rPr>
              <w:t xml:space="preserve">12 </w:t>
            </w:r>
            <w:r>
              <w:rPr>
                <w:rFonts w:hint="eastAsia" w:ascii="华文仿宋" w:hAnsi="华文仿宋" w:eastAsia="华文仿宋" w:cs="华文仿宋"/>
                <w:sz w:val="28"/>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874" w:type="dxa"/>
          </w:tcPr>
          <w:p>
            <w:pPr>
              <w:pStyle w:val="8"/>
              <w:spacing w:before="3"/>
              <w:rPr>
                <w:rFonts w:hint="eastAsia" w:ascii="华文仿宋" w:hAnsi="华文仿宋" w:eastAsia="华文仿宋" w:cs="华文仿宋"/>
                <w:b/>
                <w:sz w:val="43"/>
              </w:rPr>
            </w:pPr>
          </w:p>
          <w:p>
            <w:pPr>
              <w:pStyle w:val="8"/>
              <w:ind w:left="24"/>
              <w:jc w:val="center"/>
              <w:rPr>
                <w:rFonts w:hint="eastAsia" w:ascii="华文仿宋" w:hAnsi="华文仿宋" w:eastAsia="华文仿宋" w:cs="华文仿宋"/>
                <w:sz w:val="28"/>
              </w:rPr>
            </w:pPr>
            <w:r>
              <w:rPr>
                <w:rFonts w:hint="eastAsia" w:ascii="华文仿宋" w:hAnsi="华文仿宋" w:eastAsia="华文仿宋" w:cs="华文仿宋"/>
                <w:w w:val="99"/>
                <w:sz w:val="28"/>
              </w:rPr>
              <w:t>3</w:t>
            </w:r>
          </w:p>
        </w:tc>
        <w:tc>
          <w:tcPr>
            <w:tcW w:w="2780" w:type="dxa"/>
          </w:tcPr>
          <w:p>
            <w:pPr>
              <w:pStyle w:val="8"/>
              <w:spacing w:before="242" w:line="216" w:lineRule="auto"/>
              <w:ind w:left="110" w:right="65"/>
              <w:jc w:val="both"/>
              <w:rPr>
                <w:rFonts w:hint="eastAsia" w:ascii="华文仿宋" w:hAnsi="华文仿宋" w:eastAsia="华文仿宋" w:cs="华文仿宋"/>
                <w:sz w:val="28"/>
              </w:rPr>
            </w:pPr>
            <w:r>
              <w:rPr>
                <w:rFonts w:hint="eastAsia" w:ascii="华文仿宋" w:hAnsi="华文仿宋" w:eastAsia="华文仿宋" w:cs="华文仿宋"/>
                <w:spacing w:val="7"/>
                <w:w w:val="95"/>
                <w:sz w:val="28"/>
              </w:rPr>
              <w:t>设立乡镇农村产权交</w:t>
            </w:r>
            <w:r>
              <w:rPr>
                <w:rFonts w:hint="eastAsia" w:ascii="华文仿宋" w:hAnsi="华文仿宋" w:eastAsia="华文仿宋" w:cs="华文仿宋"/>
                <w:spacing w:val="-24"/>
                <w:sz w:val="28"/>
              </w:rPr>
              <w:t>易服务站，建立村级信息服务队伍</w:t>
            </w:r>
          </w:p>
        </w:tc>
        <w:tc>
          <w:tcPr>
            <w:tcW w:w="3404" w:type="dxa"/>
          </w:tcPr>
          <w:p>
            <w:pPr>
              <w:pStyle w:val="8"/>
              <w:spacing w:before="10"/>
              <w:rPr>
                <w:rFonts w:hint="eastAsia" w:ascii="华文仿宋" w:hAnsi="华文仿宋" w:eastAsia="华文仿宋" w:cs="华文仿宋"/>
                <w:b/>
                <w:sz w:val="41"/>
              </w:rPr>
            </w:pPr>
          </w:p>
          <w:p>
            <w:pPr>
              <w:pStyle w:val="8"/>
              <w:ind w:left="110"/>
              <w:rPr>
                <w:rFonts w:hint="eastAsia" w:ascii="华文仿宋" w:hAnsi="华文仿宋" w:eastAsia="华文仿宋" w:cs="华文仿宋"/>
                <w:sz w:val="28"/>
              </w:rPr>
            </w:pPr>
            <w:r>
              <w:rPr>
                <w:rFonts w:hint="eastAsia" w:ascii="华文仿宋" w:hAnsi="华文仿宋" w:eastAsia="华文仿宋" w:cs="华文仿宋"/>
                <w:sz w:val="28"/>
              </w:rPr>
              <w:t>各县（市、区）人民政府</w:t>
            </w:r>
          </w:p>
        </w:tc>
        <w:tc>
          <w:tcPr>
            <w:tcW w:w="1700" w:type="dxa"/>
          </w:tcPr>
          <w:p>
            <w:pPr>
              <w:pStyle w:val="8"/>
              <w:spacing w:before="10"/>
              <w:rPr>
                <w:rFonts w:hint="eastAsia" w:ascii="华文仿宋" w:hAnsi="华文仿宋" w:eastAsia="华文仿宋" w:cs="华文仿宋"/>
                <w:b/>
                <w:sz w:val="41"/>
              </w:rPr>
            </w:pPr>
          </w:p>
          <w:p>
            <w:pPr>
              <w:pStyle w:val="8"/>
              <w:ind w:left="74" w:right="43"/>
              <w:jc w:val="center"/>
              <w:rPr>
                <w:rFonts w:hint="eastAsia" w:ascii="华文仿宋" w:hAnsi="华文仿宋" w:eastAsia="华文仿宋" w:cs="华文仿宋"/>
                <w:sz w:val="28"/>
              </w:rPr>
            </w:pPr>
            <w:r>
              <w:rPr>
                <w:rFonts w:hint="eastAsia" w:ascii="华文仿宋" w:hAnsi="华文仿宋" w:eastAsia="华文仿宋" w:cs="华文仿宋"/>
                <w:spacing w:val="-7"/>
                <w:sz w:val="28"/>
              </w:rPr>
              <w:t xml:space="preserve">2017 </w:t>
            </w:r>
            <w:r>
              <w:rPr>
                <w:rFonts w:hint="eastAsia" w:ascii="华文仿宋" w:hAnsi="华文仿宋" w:eastAsia="华文仿宋" w:cs="华文仿宋"/>
                <w:spacing w:val="43"/>
                <w:sz w:val="28"/>
              </w:rPr>
              <w:t>年</w:t>
            </w:r>
            <w:r>
              <w:rPr>
                <w:rFonts w:hint="eastAsia" w:ascii="华文仿宋" w:hAnsi="华文仿宋" w:eastAsia="华文仿宋" w:cs="华文仿宋"/>
                <w:spacing w:val="-5"/>
                <w:sz w:val="28"/>
              </w:rPr>
              <w:t xml:space="preserve">12 </w:t>
            </w:r>
            <w:r>
              <w:rPr>
                <w:rFonts w:hint="eastAsia" w:ascii="华文仿宋" w:hAnsi="华文仿宋" w:eastAsia="华文仿宋" w:cs="华文仿宋"/>
                <w:sz w:val="28"/>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874" w:type="dxa"/>
          </w:tcPr>
          <w:p>
            <w:pPr>
              <w:pStyle w:val="8"/>
              <w:rPr>
                <w:rFonts w:hint="eastAsia" w:ascii="华文仿宋" w:hAnsi="华文仿宋" w:eastAsia="华文仿宋" w:cs="华文仿宋"/>
                <w:b/>
                <w:sz w:val="32"/>
              </w:rPr>
            </w:pPr>
          </w:p>
          <w:p>
            <w:pPr>
              <w:pStyle w:val="8"/>
              <w:ind w:left="24"/>
              <w:jc w:val="center"/>
              <w:rPr>
                <w:rFonts w:hint="eastAsia" w:ascii="华文仿宋" w:hAnsi="华文仿宋" w:eastAsia="华文仿宋" w:cs="华文仿宋"/>
                <w:sz w:val="28"/>
              </w:rPr>
            </w:pPr>
            <w:r>
              <w:rPr>
                <w:rFonts w:hint="eastAsia" w:ascii="华文仿宋" w:hAnsi="华文仿宋" w:eastAsia="华文仿宋" w:cs="华文仿宋"/>
                <w:w w:val="99"/>
                <w:sz w:val="28"/>
              </w:rPr>
              <w:t>4</w:t>
            </w:r>
          </w:p>
        </w:tc>
        <w:tc>
          <w:tcPr>
            <w:tcW w:w="2780" w:type="dxa"/>
          </w:tcPr>
          <w:p>
            <w:pPr>
              <w:pStyle w:val="8"/>
              <w:rPr>
                <w:rFonts w:hint="eastAsia" w:ascii="华文仿宋" w:hAnsi="华文仿宋" w:eastAsia="华文仿宋" w:cs="华文仿宋"/>
                <w:b/>
                <w:sz w:val="20"/>
              </w:rPr>
            </w:pPr>
          </w:p>
          <w:p>
            <w:pPr>
              <w:pStyle w:val="8"/>
              <w:spacing w:line="216" w:lineRule="auto"/>
              <w:ind w:left="110"/>
              <w:rPr>
                <w:rFonts w:hint="eastAsia" w:ascii="华文仿宋" w:hAnsi="华文仿宋" w:eastAsia="华文仿宋" w:cs="华文仿宋"/>
                <w:sz w:val="28"/>
              </w:rPr>
            </w:pPr>
            <w:r>
              <w:rPr>
                <w:rFonts w:hint="eastAsia" w:ascii="华文仿宋" w:hAnsi="华文仿宋" w:eastAsia="华文仿宋" w:cs="华文仿宋"/>
                <w:w w:val="95"/>
                <w:sz w:val="28"/>
              </w:rPr>
              <w:t>人员的培训，交易平台</w:t>
            </w:r>
            <w:r>
              <w:rPr>
                <w:rFonts w:hint="eastAsia" w:ascii="华文仿宋" w:hAnsi="华文仿宋" w:eastAsia="华文仿宋" w:cs="华文仿宋"/>
                <w:sz w:val="28"/>
              </w:rPr>
              <w:t>的测试运行</w:t>
            </w:r>
          </w:p>
        </w:tc>
        <w:tc>
          <w:tcPr>
            <w:tcW w:w="3404" w:type="dxa"/>
          </w:tcPr>
          <w:p>
            <w:pPr>
              <w:pStyle w:val="8"/>
              <w:rPr>
                <w:rFonts w:hint="eastAsia" w:ascii="华文仿宋" w:hAnsi="华文仿宋" w:eastAsia="华文仿宋" w:cs="华文仿宋"/>
                <w:b/>
                <w:sz w:val="20"/>
              </w:rPr>
            </w:pPr>
          </w:p>
          <w:p>
            <w:pPr>
              <w:pStyle w:val="8"/>
              <w:spacing w:line="216" w:lineRule="auto"/>
              <w:ind w:left="110" w:right="79"/>
              <w:rPr>
                <w:rFonts w:hint="eastAsia" w:ascii="华文仿宋" w:hAnsi="华文仿宋" w:eastAsia="华文仿宋" w:cs="华文仿宋"/>
                <w:sz w:val="28"/>
              </w:rPr>
            </w:pPr>
            <w:r>
              <w:rPr>
                <w:rFonts w:hint="eastAsia" w:ascii="华文仿宋" w:hAnsi="华文仿宋" w:eastAsia="华文仿宋" w:cs="华文仿宋"/>
                <w:w w:val="95"/>
                <w:sz w:val="28"/>
              </w:rPr>
              <w:t>市公管局、市有关单位、各</w:t>
            </w:r>
            <w:r>
              <w:rPr>
                <w:rFonts w:hint="eastAsia" w:ascii="华文仿宋" w:hAnsi="华文仿宋" w:eastAsia="华文仿宋" w:cs="华文仿宋"/>
                <w:sz w:val="28"/>
              </w:rPr>
              <w:t>县（市、区）人民政府</w:t>
            </w:r>
          </w:p>
        </w:tc>
        <w:tc>
          <w:tcPr>
            <w:tcW w:w="1700" w:type="dxa"/>
          </w:tcPr>
          <w:p>
            <w:pPr>
              <w:pStyle w:val="8"/>
              <w:spacing w:before="7"/>
              <w:rPr>
                <w:rFonts w:hint="eastAsia" w:ascii="华文仿宋" w:hAnsi="华文仿宋" w:eastAsia="华文仿宋" w:cs="华文仿宋"/>
                <w:b/>
                <w:sz w:val="30"/>
              </w:rPr>
            </w:pPr>
          </w:p>
          <w:p>
            <w:pPr>
              <w:pStyle w:val="8"/>
              <w:ind w:left="74" w:right="43"/>
              <w:jc w:val="center"/>
              <w:rPr>
                <w:rFonts w:hint="eastAsia" w:ascii="华文仿宋" w:hAnsi="华文仿宋" w:eastAsia="华文仿宋" w:cs="华文仿宋"/>
                <w:sz w:val="28"/>
              </w:rPr>
            </w:pPr>
            <w:r>
              <w:rPr>
                <w:rFonts w:hint="eastAsia" w:ascii="华文仿宋" w:hAnsi="华文仿宋" w:eastAsia="华文仿宋" w:cs="华文仿宋"/>
                <w:spacing w:val="-7"/>
                <w:sz w:val="28"/>
              </w:rPr>
              <w:t xml:space="preserve">2017 </w:t>
            </w:r>
            <w:r>
              <w:rPr>
                <w:rFonts w:hint="eastAsia" w:ascii="华文仿宋" w:hAnsi="华文仿宋" w:eastAsia="华文仿宋" w:cs="华文仿宋"/>
                <w:spacing w:val="43"/>
                <w:sz w:val="28"/>
              </w:rPr>
              <w:t>年</w:t>
            </w:r>
            <w:r>
              <w:rPr>
                <w:rFonts w:hint="eastAsia" w:ascii="华文仿宋" w:hAnsi="华文仿宋" w:eastAsia="华文仿宋" w:cs="华文仿宋"/>
                <w:spacing w:val="-5"/>
                <w:sz w:val="28"/>
              </w:rPr>
              <w:t xml:space="preserve">12 </w:t>
            </w:r>
            <w:r>
              <w:rPr>
                <w:rFonts w:hint="eastAsia" w:ascii="华文仿宋" w:hAnsi="华文仿宋" w:eastAsia="华文仿宋" w:cs="华文仿宋"/>
                <w:sz w:val="28"/>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2" w:hRule="atLeast"/>
        </w:trPr>
        <w:tc>
          <w:tcPr>
            <w:tcW w:w="874" w:type="dxa"/>
          </w:tcPr>
          <w:p>
            <w:pPr>
              <w:pStyle w:val="8"/>
              <w:rPr>
                <w:rFonts w:hint="eastAsia" w:ascii="华文仿宋" w:hAnsi="华文仿宋" w:eastAsia="华文仿宋" w:cs="华文仿宋"/>
                <w:b/>
                <w:sz w:val="30"/>
              </w:rPr>
            </w:pPr>
          </w:p>
          <w:p>
            <w:pPr>
              <w:pStyle w:val="8"/>
              <w:spacing w:before="5"/>
              <w:rPr>
                <w:rFonts w:hint="eastAsia" w:ascii="华文仿宋" w:hAnsi="华文仿宋" w:eastAsia="华文仿宋" w:cs="华文仿宋"/>
                <w:b/>
                <w:sz w:val="29"/>
              </w:rPr>
            </w:pPr>
          </w:p>
          <w:p>
            <w:pPr>
              <w:pStyle w:val="8"/>
              <w:ind w:left="24"/>
              <w:jc w:val="center"/>
              <w:rPr>
                <w:rFonts w:hint="eastAsia" w:ascii="华文仿宋" w:hAnsi="华文仿宋" w:eastAsia="华文仿宋" w:cs="华文仿宋"/>
                <w:sz w:val="28"/>
              </w:rPr>
            </w:pPr>
            <w:r>
              <w:rPr>
                <w:rFonts w:hint="eastAsia" w:ascii="华文仿宋" w:hAnsi="华文仿宋" w:eastAsia="华文仿宋" w:cs="华文仿宋"/>
                <w:w w:val="99"/>
                <w:sz w:val="28"/>
              </w:rPr>
              <w:t>5</w:t>
            </w:r>
          </w:p>
        </w:tc>
        <w:tc>
          <w:tcPr>
            <w:tcW w:w="2780" w:type="dxa"/>
          </w:tcPr>
          <w:p>
            <w:pPr>
              <w:pStyle w:val="8"/>
              <w:rPr>
                <w:rFonts w:hint="eastAsia" w:ascii="华文仿宋" w:hAnsi="华文仿宋" w:eastAsia="华文仿宋" w:cs="华文仿宋"/>
                <w:b/>
                <w:sz w:val="28"/>
              </w:rPr>
            </w:pPr>
          </w:p>
          <w:p>
            <w:pPr>
              <w:pStyle w:val="8"/>
              <w:spacing w:before="248" w:line="216" w:lineRule="auto"/>
              <w:ind w:left="110" w:right="65"/>
              <w:rPr>
                <w:rFonts w:hint="eastAsia" w:ascii="华文仿宋" w:hAnsi="华文仿宋" w:eastAsia="华文仿宋" w:cs="华文仿宋"/>
                <w:sz w:val="28"/>
              </w:rPr>
            </w:pPr>
            <w:r>
              <w:rPr>
                <w:rFonts w:hint="eastAsia" w:ascii="华文仿宋" w:hAnsi="华文仿宋" w:eastAsia="华文仿宋" w:cs="华文仿宋"/>
                <w:w w:val="95"/>
                <w:sz w:val="28"/>
              </w:rPr>
              <w:t>制定滁州市农村产权</w:t>
            </w:r>
            <w:r>
              <w:rPr>
                <w:rFonts w:hint="eastAsia" w:ascii="华文仿宋" w:hAnsi="华文仿宋" w:eastAsia="华文仿宋" w:cs="华文仿宋"/>
                <w:sz w:val="28"/>
              </w:rPr>
              <w:t>交易分级标准</w:t>
            </w:r>
          </w:p>
        </w:tc>
        <w:tc>
          <w:tcPr>
            <w:tcW w:w="3404" w:type="dxa"/>
          </w:tcPr>
          <w:p>
            <w:pPr>
              <w:pStyle w:val="8"/>
              <w:spacing w:before="11"/>
              <w:rPr>
                <w:rFonts w:hint="eastAsia" w:ascii="华文仿宋" w:hAnsi="华文仿宋" w:eastAsia="华文仿宋" w:cs="华文仿宋"/>
                <w:b/>
                <w:sz w:val="22"/>
              </w:rPr>
            </w:pPr>
          </w:p>
          <w:p>
            <w:pPr>
              <w:pStyle w:val="8"/>
              <w:spacing w:line="213" w:lineRule="auto"/>
              <w:ind w:left="110" w:right="79"/>
              <w:jc w:val="both"/>
              <w:rPr>
                <w:rFonts w:hint="eastAsia" w:ascii="华文仿宋" w:hAnsi="华文仿宋" w:eastAsia="华文仿宋" w:cs="华文仿宋"/>
                <w:sz w:val="28"/>
              </w:rPr>
            </w:pPr>
            <w:r>
              <w:rPr>
                <w:rFonts w:hint="eastAsia" w:ascii="华文仿宋" w:hAnsi="华文仿宋" w:eastAsia="华文仿宋" w:cs="华文仿宋"/>
                <w:w w:val="95"/>
                <w:sz w:val="28"/>
              </w:rPr>
              <w:t>市公管局、市农委、市林业局、市水利局、市国土房产局、市规划建设委、市科技</w:t>
            </w:r>
            <w:r>
              <w:rPr>
                <w:rFonts w:hint="eastAsia" w:ascii="华文仿宋" w:hAnsi="华文仿宋" w:eastAsia="华文仿宋" w:cs="华文仿宋"/>
                <w:sz w:val="28"/>
              </w:rPr>
              <w:t>局等</w:t>
            </w:r>
          </w:p>
        </w:tc>
        <w:tc>
          <w:tcPr>
            <w:tcW w:w="1700" w:type="dxa"/>
          </w:tcPr>
          <w:p>
            <w:pPr>
              <w:pStyle w:val="8"/>
              <w:rPr>
                <w:rFonts w:hint="eastAsia" w:ascii="华文仿宋" w:hAnsi="华文仿宋" w:eastAsia="华文仿宋" w:cs="华文仿宋"/>
                <w:b/>
                <w:sz w:val="30"/>
              </w:rPr>
            </w:pPr>
          </w:p>
          <w:p>
            <w:pPr>
              <w:pStyle w:val="8"/>
              <w:spacing w:before="12"/>
              <w:rPr>
                <w:rFonts w:hint="eastAsia" w:ascii="华文仿宋" w:hAnsi="华文仿宋" w:eastAsia="华文仿宋" w:cs="华文仿宋"/>
                <w:b/>
                <w:sz w:val="27"/>
              </w:rPr>
            </w:pPr>
          </w:p>
          <w:p>
            <w:pPr>
              <w:pStyle w:val="8"/>
              <w:ind w:left="74" w:right="43"/>
              <w:jc w:val="center"/>
              <w:rPr>
                <w:rFonts w:hint="eastAsia" w:ascii="华文仿宋" w:hAnsi="华文仿宋" w:eastAsia="华文仿宋" w:cs="华文仿宋"/>
                <w:sz w:val="28"/>
              </w:rPr>
            </w:pPr>
            <w:r>
              <w:rPr>
                <w:rFonts w:hint="eastAsia" w:ascii="华文仿宋" w:hAnsi="华文仿宋" w:eastAsia="华文仿宋" w:cs="华文仿宋"/>
                <w:spacing w:val="-7"/>
                <w:sz w:val="28"/>
              </w:rPr>
              <w:t xml:space="preserve">2017 </w:t>
            </w:r>
            <w:r>
              <w:rPr>
                <w:rFonts w:hint="eastAsia" w:ascii="华文仿宋" w:hAnsi="华文仿宋" w:eastAsia="华文仿宋" w:cs="华文仿宋"/>
                <w:spacing w:val="43"/>
                <w:sz w:val="28"/>
              </w:rPr>
              <w:t>年</w:t>
            </w:r>
            <w:r>
              <w:rPr>
                <w:rFonts w:hint="eastAsia" w:ascii="华文仿宋" w:hAnsi="华文仿宋" w:eastAsia="华文仿宋" w:cs="华文仿宋"/>
                <w:spacing w:val="-5"/>
                <w:sz w:val="28"/>
              </w:rPr>
              <w:t xml:space="preserve">12 </w:t>
            </w:r>
            <w:r>
              <w:rPr>
                <w:rFonts w:hint="eastAsia" w:ascii="华文仿宋" w:hAnsi="华文仿宋" w:eastAsia="华文仿宋" w:cs="华文仿宋"/>
                <w:sz w:val="28"/>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6" w:hRule="atLeast"/>
        </w:trPr>
        <w:tc>
          <w:tcPr>
            <w:tcW w:w="874" w:type="dxa"/>
          </w:tcPr>
          <w:p>
            <w:pPr>
              <w:pStyle w:val="8"/>
              <w:rPr>
                <w:rFonts w:hint="eastAsia" w:ascii="华文仿宋" w:hAnsi="华文仿宋" w:eastAsia="华文仿宋" w:cs="华文仿宋"/>
                <w:b/>
                <w:sz w:val="30"/>
              </w:rPr>
            </w:pPr>
          </w:p>
          <w:p>
            <w:pPr>
              <w:pStyle w:val="8"/>
              <w:spacing w:before="7"/>
              <w:rPr>
                <w:rFonts w:hint="eastAsia" w:ascii="华文仿宋" w:hAnsi="华文仿宋" w:eastAsia="华文仿宋" w:cs="华文仿宋"/>
                <w:b/>
                <w:sz w:val="21"/>
              </w:rPr>
            </w:pPr>
          </w:p>
          <w:p>
            <w:pPr>
              <w:pStyle w:val="8"/>
              <w:ind w:left="24"/>
              <w:jc w:val="center"/>
              <w:rPr>
                <w:rFonts w:hint="eastAsia" w:ascii="华文仿宋" w:hAnsi="华文仿宋" w:eastAsia="华文仿宋" w:cs="华文仿宋"/>
                <w:sz w:val="28"/>
              </w:rPr>
            </w:pPr>
            <w:r>
              <w:rPr>
                <w:rFonts w:hint="eastAsia" w:ascii="华文仿宋" w:hAnsi="华文仿宋" w:eastAsia="华文仿宋" w:cs="华文仿宋"/>
                <w:w w:val="99"/>
                <w:sz w:val="28"/>
              </w:rPr>
              <w:t>6</w:t>
            </w:r>
          </w:p>
        </w:tc>
        <w:tc>
          <w:tcPr>
            <w:tcW w:w="2780" w:type="dxa"/>
          </w:tcPr>
          <w:p>
            <w:pPr>
              <w:pStyle w:val="8"/>
              <w:spacing w:before="11"/>
              <w:rPr>
                <w:rFonts w:hint="eastAsia" w:ascii="华文仿宋" w:hAnsi="华文仿宋" w:eastAsia="华文仿宋" w:cs="华文仿宋"/>
                <w:b/>
                <w:sz w:val="39"/>
              </w:rPr>
            </w:pPr>
          </w:p>
          <w:p>
            <w:pPr>
              <w:pStyle w:val="8"/>
              <w:spacing w:before="1" w:line="216" w:lineRule="auto"/>
              <w:ind w:left="110" w:right="65"/>
              <w:rPr>
                <w:rFonts w:hint="eastAsia" w:ascii="华文仿宋" w:hAnsi="华文仿宋" w:eastAsia="华文仿宋" w:cs="华文仿宋"/>
                <w:sz w:val="28"/>
              </w:rPr>
            </w:pPr>
            <w:r>
              <w:rPr>
                <w:rFonts w:hint="eastAsia" w:ascii="华文仿宋" w:hAnsi="华文仿宋" w:eastAsia="华文仿宋" w:cs="华文仿宋"/>
                <w:w w:val="95"/>
                <w:sz w:val="28"/>
              </w:rPr>
              <w:t>制定滁州市农村产权</w:t>
            </w:r>
            <w:r>
              <w:rPr>
                <w:rFonts w:hint="eastAsia" w:ascii="华文仿宋" w:hAnsi="华文仿宋" w:eastAsia="华文仿宋" w:cs="华文仿宋"/>
                <w:sz w:val="28"/>
              </w:rPr>
              <w:t>交易管理办法</w:t>
            </w:r>
          </w:p>
        </w:tc>
        <w:tc>
          <w:tcPr>
            <w:tcW w:w="3404" w:type="dxa"/>
          </w:tcPr>
          <w:p>
            <w:pPr>
              <w:pStyle w:val="8"/>
              <w:spacing w:before="10"/>
              <w:rPr>
                <w:rFonts w:hint="eastAsia" w:ascii="华文仿宋" w:hAnsi="华文仿宋" w:eastAsia="华文仿宋" w:cs="华文仿宋"/>
                <w:b/>
                <w:sz w:val="27"/>
              </w:rPr>
            </w:pPr>
          </w:p>
          <w:p>
            <w:pPr>
              <w:pStyle w:val="8"/>
              <w:spacing w:line="213" w:lineRule="auto"/>
              <w:ind w:left="110" w:right="79"/>
              <w:jc w:val="both"/>
              <w:rPr>
                <w:rFonts w:hint="eastAsia" w:ascii="华文仿宋" w:hAnsi="华文仿宋" w:eastAsia="华文仿宋" w:cs="华文仿宋"/>
                <w:sz w:val="28"/>
              </w:rPr>
            </w:pPr>
            <w:r>
              <w:rPr>
                <w:rFonts w:hint="eastAsia" w:ascii="华文仿宋" w:hAnsi="华文仿宋" w:eastAsia="华文仿宋" w:cs="华文仿宋"/>
                <w:w w:val="95"/>
                <w:sz w:val="28"/>
              </w:rPr>
              <w:t>市农委、市国土房产局、市水利局、市林业局、市公管</w:t>
            </w:r>
            <w:r>
              <w:rPr>
                <w:rFonts w:hint="eastAsia" w:ascii="华文仿宋" w:hAnsi="华文仿宋" w:eastAsia="华文仿宋" w:cs="华文仿宋"/>
                <w:sz w:val="28"/>
              </w:rPr>
              <w:t>局等</w:t>
            </w:r>
          </w:p>
        </w:tc>
        <w:tc>
          <w:tcPr>
            <w:tcW w:w="1700" w:type="dxa"/>
          </w:tcPr>
          <w:p>
            <w:pPr>
              <w:pStyle w:val="8"/>
              <w:rPr>
                <w:rFonts w:hint="eastAsia" w:ascii="华文仿宋" w:hAnsi="华文仿宋" w:eastAsia="华文仿宋" w:cs="华文仿宋"/>
                <w:b/>
                <w:sz w:val="30"/>
              </w:rPr>
            </w:pPr>
          </w:p>
          <w:p>
            <w:pPr>
              <w:pStyle w:val="8"/>
              <w:spacing w:before="257"/>
              <w:ind w:left="74" w:right="43"/>
              <w:jc w:val="center"/>
              <w:rPr>
                <w:rFonts w:hint="eastAsia" w:ascii="华文仿宋" w:hAnsi="华文仿宋" w:eastAsia="华文仿宋" w:cs="华文仿宋"/>
                <w:sz w:val="28"/>
              </w:rPr>
            </w:pPr>
            <w:r>
              <w:rPr>
                <w:rFonts w:hint="eastAsia" w:ascii="华文仿宋" w:hAnsi="华文仿宋" w:eastAsia="华文仿宋" w:cs="华文仿宋"/>
                <w:spacing w:val="-7"/>
                <w:sz w:val="28"/>
              </w:rPr>
              <w:t xml:space="preserve">2017 </w:t>
            </w:r>
            <w:r>
              <w:rPr>
                <w:rFonts w:hint="eastAsia" w:ascii="华文仿宋" w:hAnsi="华文仿宋" w:eastAsia="华文仿宋" w:cs="华文仿宋"/>
                <w:spacing w:val="43"/>
                <w:sz w:val="28"/>
              </w:rPr>
              <w:t>年</w:t>
            </w:r>
            <w:r>
              <w:rPr>
                <w:rFonts w:hint="eastAsia" w:ascii="华文仿宋" w:hAnsi="华文仿宋" w:eastAsia="华文仿宋" w:cs="华文仿宋"/>
                <w:spacing w:val="-5"/>
                <w:sz w:val="28"/>
              </w:rPr>
              <w:t xml:space="preserve">12 </w:t>
            </w:r>
            <w:r>
              <w:rPr>
                <w:rFonts w:hint="eastAsia" w:ascii="华文仿宋" w:hAnsi="华文仿宋" w:eastAsia="华文仿宋" w:cs="华文仿宋"/>
                <w:sz w:val="28"/>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874" w:type="dxa"/>
          </w:tcPr>
          <w:p>
            <w:pPr>
              <w:pStyle w:val="8"/>
              <w:spacing w:before="7"/>
              <w:rPr>
                <w:rFonts w:hint="eastAsia" w:ascii="华文仿宋" w:hAnsi="华文仿宋" w:eastAsia="华文仿宋" w:cs="华文仿宋"/>
                <w:b/>
                <w:sz w:val="42"/>
              </w:rPr>
            </w:pPr>
          </w:p>
          <w:p>
            <w:pPr>
              <w:pStyle w:val="8"/>
              <w:ind w:left="24"/>
              <w:jc w:val="center"/>
              <w:rPr>
                <w:rFonts w:hint="eastAsia" w:ascii="华文仿宋" w:hAnsi="华文仿宋" w:eastAsia="华文仿宋" w:cs="华文仿宋"/>
                <w:sz w:val="28"/>
              </w:rPr>
            </w:pPr>
            <w:r>
              <w:rPr>
                <w:rFonts w:hint="eastAsia" w:ascii="华文仿宋" w:hAnsi="华文仿宋" w:eastAsia="华文仿宋" w:cs="华文仿宋"/>
                <w:w w:val="99"/>
                <w:sz w:val="28"/>
              </w:rPr>
              <w:t>7</w:t>
            </w:r>
          </w:p>
        </w:tc>
        <w:tc>
          <w:tcPr>
            <w:tcW w:w="2780" w:type="dxa"/>
          </w:tcPr>
          <w:p>
            <w:pPr>
              <w:pStyle w:val="8"/>
              <w:spacing w:before="240" w:line="213" w:lineRule="auto"/>
              <w:ind w:left="110" w:right="65"/>
              <w:jc w:val="both"/>
              <w:rPr>
                <w:rFonts w:hint="eastAsia" w:ascii="华文仿宋" w:hAnsi="华文仿宋" w:eastAsia="华文仿宋" w:cs="华文仿宋"/>
                <w:sz w:val="28"/>
              </w:rPr>
            </w:pPr>
            <w:r>
              <w:rPr>
                <w:rFonts w:hint="eastAsia" w:ascii="华文仿宋" w:hAnsi="华文仿宋" w:eastAsia="华文仿宋" w:cs="华文仿宋"/>
                <w:w w:val="95"/>
                <w:sz w:val="28"/>
              </w:rPr>
              <w:t>制定滁州市农村产权交易价格评估管理办</w:t>
            </w:r>
            <w:r>
              <w:rPr>
                <w:rFonts w:hint="eastAsia" w:ascii="华文仿宋" w:hAnsi="华文仿宋" w:eastAsia="华文仿宋" w:cs="华文仿宋"/>
                <w:sz w:val="28"/>
              </w:rPr>
              <w:t>法</w:t>
            </w:r>
          </w:p>
        </w:tc>
        <w:tc>
          <w:tcPr>
            <w:tcW w:w="3404" w:type="dxa"/>
          </w:tcPr>
          <w:p>
            <w:pPr>
              <w:pStyle w:val="8"/>
              <w:spacing w:before="1"/>
              <w:rPr>
                <w:rFonts w:hint="eastAsia" w:ascii="华文仿宋" w:hAnsi="华文仿宋" w:eastAsia="华文仿宋" w:cs="华文仿宋"/>
                <w:b/>
                <w:sz w:val="41"/>
              </w:rPr>
            </w:pPr>
          </w:p>
          <w:p>
            <w:pPr>
              <w:pStyle w:val="8"/>
              <w:ind w:left="110"/>
              <w:rPr>
                <w:rFonts w:hint="eastAsia" w:ascii="华文仿宋" w:hAnsi="华文仿宋" w:eastAsia="华文仿宋" w:cs="华文仿宋"/>
                <w:sz w:val="28"/>
              </w:rPr>
            </w:pPr>
            <w:r>
              <w:rPr>
                <w:rFonts w:hint="eastAsia" w:ascii="华文仿宋" w:hAnsi="华文仿宋" w:eastAsia="华文仿宋" w:cs="华文仿宋"/>
                <w:sz w:val="28"/>
              </w:rPr>
              <w:t>市农委、市有关单位</w:t>
            </w:r>
          </w:p>
        </w:tc>
        <w:tc>
          <w:tcPr>
            <w:tcW w:w="1700" w:type="dxa"/>
          </w:tcPr>
          <w:p>
            <w:pPr>
              <w:pStyle w:val="8"/>
              <w:spacing w:before="1"/>
              <w:rPr>
                <w:rFonts w:hint="eastAsia" w:ascii="华文仿宋" w:hAnsi="华文仿宋" w:eastAsia="华文仿宋" w:cs="华文仿宋"/>
                <w:b/>
                <w:sz w:val="41"/>
              </w:rPr>
            </w:pPr>
          </w:p>
          <w:p>
            <w:pPr>
              <w:pStyle w:val="8"/>
              <w:ind w:left="74" w:right="43"/>
              <w:jc w:val="center"/>
              <w:rPr>
                <w:rFonts w:hint="eastAsia" w:ascii="华文仿宋" w:hAnsi="华文仿宋" w:eastAsia="华文仿宋" w:cs="华文仿宋"/>
                <w:sz w:val="28"/>
              </w:rPr>
            </w:pPr>
            <w:r>
              <w:rPr>
                <w:rFonts w:hint="eastAsia" w:ascii="华文仿宋" w:hAnsi="华文仿宋" w:eastAsia="华文仿宋" w:cs="华文仿宋"/>
                <w:spacing w:val="-5"/>
                <w:sz w:val="28"/>
              </w:rPr>
              <w:t xml:space="preserve">2017 </w:t>
            </w:r>
            <w:r>
              <w:rPr>
                <w:rFonts w:hint="eastAsia" w:ascii="华文仿宋" w:hAnsi="华文仿宋" w:eastAsia="华文仿宋" w:cs="华文仿宋"/>
                <w:spacing w:val="48"/>
                <w:sz w:val="28"/>
              </w:rPr>
              <w:t>年</w:t>
            </w:r>
            <w:r>
              <w:rPr>
                <w:rFonts w:hint="eastAsia" w:ascii="华文仿宋" w:hAnsi="华文仿宋" w:eastAsia="华文仿宋" w:cs="华文仿宋"/>
                <w:spacing w:val="-10"/>
                <w:sz w:val="28"/>
              </w:rPr>
              <w:t xml:space="preserve">11 </w:t>
            </w:r>
            <w:r>
              <w:rPr>
                <w:rFonts w:hint="eastAsia" w:ascii="华文仿宋" w:hAnsi="华文仿宋" w:eastAsia="华文仿宋" w:cs="华文仿宋"/>
                <w:sz w:val="28"/>
              </w:rPr>
              <w:t>月</w:t>
            </w:r>
          </w:p>
        </w:tc>
      </w:tr>
    </w:tbl>
    <w:p>
      <w:pPr>
        <w:spacing w:after="0"/>
        <w:jc w:val="center"/>
        <w:rPr>
          <w:sz w:val="28"/>
        </w:rPr>
        <w:sectPr>
          <w:type w:val="continuous"/>
          <w:pgSz w:w="11910" w:h="16840"/>
          <w:pgMar w:top="1580" w:right="1420" w:bottom="1980" w:left="1480" w:header="720" w:footer="720" w:gutter="0"/>
          <w:cols w:space="720" w:num="1"/>
        </w:sectPr>
      </w:pPr>
    </w:p>
    <w:p>
      <w:pPr>
        <w:pStyle w:val="3"/>
        <w:rPr>
          <w:b/>
          <w:sz w:val="20"/>
        </w:rPr>
      </w:pPr>
    </w:p>
    <w:p>
      <w:pPr>
        <w:pStyle w:val="3"/>
        <w:spacing w:before="12"/>
        <w:rPr>
          <w:b/>
          <w:sz w:val="19"/>
        </w:rPr>
      </w:pPr>
    </w:p>
    <w:p>
      <w:pPr>
        <w:spacing w:after="0"/>
        <w:rPr>
          <w:sz w:val="19"/>
        </w:rPr>
        <w:sectPr>
          <w:pgSz w:w="11910" w:h="16840"/>
          <w:pgMar w:top="1580" w:right="1420" w:bottom="1980" w:left="1480" w:header="0" w:footer="1786" w:gutter="0"/>
          <w:cols w:space="720" w:num="1"/>
        </w:sectPr>
      </w:pPr>
    </w:p>
    <w:p>
      <w:pPr>
        <w:pStyle w:val="3"/>
        <w:spacing w:before="56"/>
        <w:ind w:left="219"/>
        <w:rPr>
          <w:rFonts w:hint="eastAsia" w:ascii="黑体" w:eastAsia="黑体"/>
        </w:rPr>
      </w:pPr>
      <w:r>
        <w:rPr>
          <w:rFonts w:hint="eastAsia" w:ascii="黑体" w:eastAsia="黑体"/>
          <w:spacing w:val="-39"/>
        </w:rPr>
        <w:t xml:space="preserve">附件 </w:t>
      </w:r>
      <w:r>
        <w:rPr>
          <w:rFonts w:hint="eastAsia" w:ascii="黑体" w:eastAsia="黑体"/>
        </w:rPr>
        <w:t>2</w:t>
      </w:r>
    </w:p>
    <w:p>
      <w:pPr>
        <w:pStyle w:val="3"/>
        <w:spacing w:before="7"/>
        <w:rPr>
          <w:rFonts w:ascii="黑体"/>
          <w:sz w:val="47"/>
        </w:rPr>
      </w:pPr>
      <w:r>
        <w:br w:type="column"/>
      </w:r>
    </w:p>
    <w:p>
      <w:pPr>
        <w:pStyle w:val="2"/>
      </w:pPr>
      <w:r>
        <w:pict>
          <v:line id="_x0000_s1030" o:spid="_x0000_s1030" o:spt="20" style="position:absolute;left:0pt;margin-left:339.95pt;margin-top:59.2pt;height:35.75pt;width:0pt;mso-position-horizontal-relative:page;z-index:-251656192;mso-width-relative:page;mso-height-relative:page;" stroked="t" coordsize="21600,21600">
            <v:path arrowok="t"/>
            <v:fill focussize="0,0"/>
            <v:stroke weight="0.48pt" color="#000000"/>
            <v:imagedata o:title=""/>
            <o:lock v:ext="edit"/>
          </v:line>
        </w:pict>
      </w:r>
      <w:r>
        <w:t>交易流程图</w:t>
      </w:r>
    </w:p>
    <w:p>
      <w:pPr>
        <w:spacing w:after="0"/>
        <w:sectPr>
          <w:type w:val="continuous"/>
          <w:pgSz w:w="11910" w:h="16840"/>
          <w:pgMar w:top="1580" w:right="1420" w:bottom="1980" w:left="1480" w:header="720" w:footer="720" w:gutter="0"/>
          <w:cols w:equalWidth="0" w:num="2">
            <w:col w:w="1108" w:space="2081"/>
            <w:col w:w="5821"/>
          </w:cols>
        </w:sectPr>
      </w:pPr>
    </w:p>
    <w:p>
      <w:pPr>
        <w:pStyle w:val="3"/>
        <w:rPr>
          <w:b/>
          <w:sz w:val="20"/>
        </w:rPr>
      </w:pPr>
      <w:r>
        <w:pict>
          <v:line id="_x0000_s1031" o:spid="_x0000_s1031" o:spt="20" style="position:absolute;left:0pt;margin-left:339.95pt;margin-top:266.45pt;height:58.8pt;width:0pt;mso-position-horizontal-relative:page;mso-position-vertical-relative:page;z-index:-251656192;mso-width-relative:page;mso-height-relative:page;" stroked="t" coordsize="21600,21600">
            <v:path arrowok="t"/>
            <v:fill focussize="0,0"/>
            <v:stroke weight="0.48pt" color="#000000"/>
            <v:imagedata o:title=""/>
            <o:lock v:ext="edit"/>
          </v:line>
        </w:pict>
      </w:r>
      <w:r>
        <w:pict>
          <v:line id="_x0000_s1032" o:spid="_x0000_s1032" o:spt="20" style="position:absolute;left:0pt;margin-left:339.95pt;margin-top:356.95pt;height:58.8pt;width:0pt;mso-position-horizontal-relative:page;mso-position-vertical-relative:page;z-index:-251656192;mso-width-relative:page;mso-height-relative:page;" stroked="t" coordsize="21600,21600">
            <v:path arrowok="t"/>
            <v:fill focussize="0,0"/>
            <v:stroke weight="0.48pt" color="#000000"/>
            <v:imagedata o:title=""/>
            <o:lock v:ext="edit"/>
          </v:line>
        </w:pict>
      </w:r>
      <w:r>
        <w:pict>
          <v:line id="_x0000_s1033" o:spid="_x0000_s1033" o:spt="20" style="position:absolute;left:0pt;margin-left:339.95pt;margin-top:452.25pt;height:58.8pt;width:0pt;mso-position-horizontal-relative:page;mso-position-vertical-relative:page;z-index:-251656192;mso-width-relative:page;mso-height-relative:page;" stroked="t" coordsize="21600,21600">
            <v:path arrowok="t"/>
            <v:fill focussize="0,0"/>
            <v:stroke weight="0.48pt" color="#000000"/>
            <v:imagedata o:title=""/>
            <o:lock v:ext="edit"/>
          </v:line>
        </w:pict>
      </w:r>
      <w:r>
        <w:pict>
          <v:line id="_x0000_s1034" o:spid="_x0000_s1034" o:spt="20" style="position:absolute;left:0pt;margin-left:339.95pt;margin-top:551.4pt;height:31.45pt;width:0pt;mso-position-horizontal-relative:page;mso-position-vertical-relative:page;z-index:-251656192;mso-width-relative:page;mso-height-relative:page;" stroked="t" coordsize="21600,21600">
            <v:path arrowok="t"/>
            <v:fill focussize="0,0"/>
            <v:stroke weight="0.48pt" color="#000000"/>
            <v:imagedata o:title=""/>
            <o:lock v:ext="edit"/>
          </v:line>
        </w:pict>
      </w:r>
    </w:p>
    <w:p>
      <w:pPr>
        <w:pStyle w:val="3"/>
        <w:spacing w:before="5"/>
        <w:rPr>
          <w:b/>
          <w:sz w:val="28"/>
        </w:rPr>
      </w:pPr>
    </w:p>
    <w:tbl>
      <w:tblPr>
        <w:tblStyle w:val="4"/>
        <w:tblW w:w="0" w:type="auto"/>
        <w:tblInd w:w="1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72"/>
        <w:gridCol w:w="1738"/>
        <w:gridCol w:w="3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5" w:hRule="atLeast"/>
        </w:trPr>
        <w:tc>
          <w:tcPr>
            <w:tcW w:w="3472" w:type="dxa"/>
            <w:tcBorders>
              <w:top w:val="single" w:color="000000" w:sz="4" w:space="0"/>
              <w:left w:val="single" w:color="000000" w:sz="4" w:space="0"/>
              <w:right w:val="single" w:color="000000" w:sz="4" w:space="0"/>
            </w:tcBorders>
          </w:tcPr>
          <w:p>
            <w:pPr>
              <w:pStyle w:val="8"/>
              <w:spacing w:before="132"/>
              <w:ind w:left="282" w:right="260"/>
              <w:jc w:val="center"/>
              <w:rPr>
                <w:rFonts w:hint="eastAsia" w:ascii="等线" w:eastAsia="等线"/>
                <w:b/>
                <w:sz w:val="32"/>
              </w:rPr>
            </w:pPr>
            <w:r>
              <w:rPr>
                <w:rFonts w:hint="eastAsia" w:ascii="华文仿宋" w:hAnsi="华文仿宋" w:eastAsia="华文仿宋" w:cs="华文仿宋"/>
                <w:b/>
                <w:sz w:val="32"/>
              </w:rPr>
              <w:t>提交交易流转申请</w:t>
            </w:r>
          </w:p>
        </w:tc>
        <w:tc>
          <w:tcPr>
            <w:tcW w:w="1738" w:type="dxa"/>
            <w:tcBorders>
              <w:left w:val="single" w:color="000000" w:sz="4" w:space="0"/>
            </w:tcBorders>
          </w:tcPr>
          <w:p>
            <w:pPr>
              <w:pStyle w:val="8"/>
              <w:rPr>
                <w:rFonts w:ascii="Times New Roman"/>
                <w:sz w:val="30"/>
              </w:rPr>
            </w:pPr>
          </w:p>
        </w:tc>
        <w:tc>
          <w:tcPr>
            <w:tcW w:w="3438" w:type="dxa"/>
            <w:tcBorders>
              <w:top w:val="single" w:color="000000" w:sz="4" w:space="0"/>
              <w:bottom w:val="single" w:color="000000" w:sz="4" w:space="0"/>
              <w:right w:val="single" w:color="000000" w:sz="4" w:space="0"/>
            </w:tcBorders>
          </w:tcPr>
          <w:p>
            <w:pPr>
              <w:pStyle w:val="8"/>
              <w:spacing w:before="132"/>
              <w:ind w:left="590" w:right="556"/>
              <w:jc w:val="center"/>
              <w:rPr>
                <w:rFonts w:hint="eastAsia" w:ascii="等线" w:eastAsia="等线"/>
                <w:b/>
                <w:sz w:val="32"/>
              </w:rPr>
            </w:pPr>
            <w:r>
              <w:rPr>
                <w:rFonts w:hint="eastAsia" w:ascii="华文仿宋" w:hAnsi="华文仿宋" w:eastAsia="华文仿宋" w:cs="华文仿宋"/>
                <w:b/>
                <w:sz w:val="32"/>
              </w:rPr>
              <w:t>交易鉴证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3472" w:type="dxa"/>
            <w:tcBorders>
              <w:bottom w:val="single" w:color="000000" w:sz="4" w:space="0"/>
            </w:tcBorders>
          </w:tcPr>
          <w:p>
            <w:pPr>
              <w:pStyle w:val="8"/>
              <w:ind w:left="9" w:right="-72"/>
              <w:rPr>
                <w:sz w:val="20"/>
              </w:rPr>
            </w:pPr>
            <w:r>
              <w:rPr>
                <w:sz w:val="20"/>
              </w:rPr>
              <w:pict>
                <v:group id="_x0000_s1035" o:spid="_x0000_s1035" o:spt="203" style="height:30.5pt;width:173.15pt;" coordsize="3463,610">
                  <o:lock v:ext="edit"/>
                  <v:rect id="_x0000_s1036" o:spid="_x0000_s1036" o:spt="1" style="position:absolute;left:0;top:0;height:10;width:10;" fillcolor="#000000" filled="t" stroked="f" coordsize="21600,21600">
                    <v:path/>
                    <v:fill on="t" focussize="0,0"/>
                    <v:stroke on="f"/>
                    <v:imagedata o:title=""/>
                    <o:lock v:ext="edit"/>
                  </v:rect>
                  <v:line id="_x0000_s1037" o:spid="_x0000_s1037" o:spt="20" style="position:absolute;left:10;top:5;height:0;width:3452;" stroked="t" coordsize="21600,21600">
                    <v:path arrowok="t"/>
                    <v:fill focussize="0,0"/>
                    <v:stroke weight="0.48pt" color="#000000"/>
                    <v:imagedata o:title=""/>
                    <o:lock v:ext="edit"/>
                  </v:line>
                  <v:shape id="_x0000_s1038" o:spid="_x0000_s1038" style="position:absolute;left:1625;top:32;height:567;width:95;" fillcolor="#5B9BD4" filled="t" stroked="f" coordorigin="1626,33" coordsize="95,567" path="m1721,566l1626,566,1673,600,1721,566xm1697,33l1650,33,1650,566,1697,566,1697,33xe">
                    <v:path arrowok="t"/>
                    <v:fill on="t" focussize="0,0"/>
                    <v:stroke on="f"/>
                    <v:imagedata o:title=""/>
                    <o:lock v:ext="edit"/>
                  </v:shape>
                  <v:shape id="_x0000_s1039" o:spid="_x0000_s1039" style="position:absolute;left:1625;top:32;height:567;width:95;" filled="f" stroked="t" coordorigin="1626,33" coordsize="95,567" path="m1626,566l1650,566,1650,33,1697,33,1697,566,1721,566,1673,600,1626,566xe">
                    <v:path arrowok="t"/>
                    <v:fill on="f" focussize="0,0"/>
                    <v:stroke weight="1pt" color="#41709C"/>
                    <v:imagedata o:title=""/>
                    <o:lock v:ext="edit"/>
                  </v:shape>
                  <w10:wrap type="none"/>
                  <w10:anchorlock/>
                </v:group>
              </w:pict>
            </w:r>
          </w:p>
        </w:tc>
        <w:tc>
          <w:tcPr>
            <w:tcW w:w="1738" w:type="dxa"/>
          </w:tcPr>
          <w:p>
            <w:pPr>
              <w:pStyle w:val="8"/>
              <w:rPr>
                <w:rFonts w:ascii="Times New Roman"/>
                <w:sz w:val="30"/>
              </w:rPr>
            </w:pPr>
          </w:p>
        </w:tc>
        <w:tc>
          <w:tcPr>
            <w:tcW w:w="3438" w:type="dxa"/>
            <w:tcBorders>
              <w:top w:val="single" w:color="000000" w:sz="4" w:space="0"/>
              <w:bottom w:val="single" w:color="000000" w:sz="4" w:space="0"/>
            </w:tcBorders>
          </w:tcPr>
          <w:p>
            <w:pPr>
              <w:pStyle w:val="8"/>
              <w:spacing w:before="8"/>
              <w:rPr>
                <w:b/>
                <w:sz w:val="3"/>
              </w:rPr>
            </w:pPr>
          </w:p>
          <w:p>
            <w:pPr>
              <w:pStyle w:val="8"/>
              <w:ind w:left="1577"/>
              <w:rPr>
                <w:sz w:val="20"/>
              </w:rPr>
            </w:pPr>
            <w:r>
              <w:rPr>
                <w:sz w:val="20"/>
              </w:rPr>
              <w:pict>
                <v:group id="_x0000_s1040" o:spid="_x0000_s1040" o:spt="203" style="height:29.35pt;width:6.95pt;" coordsize="139,587">
                  <o:lock v:ext="edit"/>
                  <v:shape id="_x0000_s1041" o:spid="_x0000_s1041" style="position:absolute;left:10;top:10;height:567;width:119;" fillcolor="#5B9BD4" filled="t" stroked="f" coordorigin="10,10" coordsize="119,567" path="m99,46l40,46,40,577,99,577,99,46xm70,10l10,46,129,46,70,10xe">
                    <v:path arrowok="t"/>
                    <v:fill on="t" focussize="0,0"/>
                    <v:stroke on="f"/>
                    <v:imagedata o:title=""/>
                    <o:lock v:ext="edit"/>
                  </v:shape>
                  <v:shape id="_x0000_s1042" o:spid="_x0000_s1042" style="position:absolute;left:10;top:10;height:567;width:119;" filled="f" stroked="t" coordorigin="10,10" coordsize="119,567" path="m10,46l40,46,40,577,99,577,99,46,129,46,70,10,10,46xe">
                    <v:path arrowok="t"/>
                    <v:fill on="f" focussize="0,0"/>
                    <v:stroke weight="1pt" color="#41709C"/>
                    <v:imagedata o:title=""/>
                    <o:lock v:ext="edit"/>
                  </v:shape>
                  <w10:wrap type="none"/>
                  <w10:anchorlock/>
                </v:group>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7" w:hRule="atLeast"/>
        </w:trPr>
        <w:tc>
          <w:tcPr>
            <w:tcW w:w="3472" w:type="dxa"/>
            <w:tcBorders>
              <w:top w:val="single" w:color="000000" w:sz="4" w:space="0"/>
              <w:left w:val="single" w:color="000000" w:sz="4" w:space="0"/>
              <w:right w:val="single" w:color="000000" w:sz="4" w:space="0"/>
            </w:tcBorders>
          </w:tcPr>
          <w:p>
            <w:pPr>
              <w:pStyle w:val="8"/>
              <w:spacing w:before="74"/>
              <w:ind w:left="282" w:right="255"/>
              <w:jc w:val="center"/>
              <w:rPr>
                <w:rFonts w:hint="eastAsia" w:ascii="华文仿宋" w:hAnsi="华文仿宋" w:eastAsia="华文仿宋" w:cs="华文仿宋"/>
                <w:b/>
                <w:sz w:val="32"/>
              </w:rPr>
            </w:pPr>
            <w:r>
              <w:rPr>
                <w:rFonts w:hint="eastAsia" w:ascii="华文仿宋" w:hAnsi="华文仿宋" w:eastAsia="华文仿宋" w:cs="华文仿宋"/>
                <w:b/>
                <w:sz w:val="32"/>
              </w:rPr>
              <w:t>村级经济组织</w:t>
            </w:r>
          </w:p>
          <w:p>
            <w:pPr>
              <w:pStyle w:val="8"/>
              <w:spacing w:before="95"/>
              <w:ind w:left="282" w:right="259"/>
              <w:jc w:val="center"/>
              <w:rPr>
                <w:rFonts w:hint="eastAsia" w:ascii="等线" w:eastAsia="等线"/>
                <w:b/>
                <w:sz w:val="32"/>
              </w:rPr>
            </w:pPr>
            <w:r>
              <w:rPr>
                <w:rFonts w:hint="eastAsia" w:ascii="华文仿宋" w:hAnsi="华文仿宋" w:eastAsia="华文仿宋" w:cs="华文仿宋"/>
                <w:b/>
                <w:sz w:val="32"/>
              </w:rPr>
              <w:t>报送材料</w:t>
            </w:r>
          </w:p>
        </w:tc>
        <w:tc>
          <w:tcPr>
            <w:tcW w:w="1738" w:type="dxa"/>
            <w:tcBorders>
              <w:left w:val="single" w:color="000000" w:sz="4" w:space="0"/>
            </w:tcBorders>
          </w:tcPr>
          <w:p>
            <w:pPr>
              <w:pStyle w:val="8"/>
              <w:rPr>
                <w:rFonts w:ascii="Times New Roman"/>
                <w:sz w:val="30"/>
              </w:rPr>
            </w:pPr>
          </w:p>
        </w:tc>
        <w:tc>
          <w:tcPr>
            <w:tcW w:w="3438" w:type="dxa"/>
            <w:tcBorders>
              <w:top w:val="single" w:color="000000" w:sz="4" w:space="0"/>
              <w:bottom w:val="single" w:color="000000" w:sz="4" w:space="0"/>
              <w:right w:val="single" w:color="000000" w:sz="4" w:space="0"/>
            </w:tcBorders>
          </w:tcPr>
          <w:p>
            <w:pPr>
              <w:pStyle w:val="8"/>
              <w:spacing w:before="3"/>
              <w:rPr>
                <w:b/>
                <w:sz w:val="28"/>
              </w:rPr>
            </w:pPr>
          </w:p>
          <w:p>
            <w:pPr>
              <w:pStyle w:val="8"/>
              <w:ind w:left="590" w:right="556"/>
              <w:jc w:val="center"/>
              <w:rPr>
                <w:rFonts w:hint="eastAsia" w:ascii="等线" w:eastAsia="等线"/>
                <w:b/>
                <w:sz w:val="32"/>
              </w:rPr>
            </w:pPr>
            <w:r>
              <w:rPr>
                <w:rFonts w:hint="eastAsia" w:ascii="华文仿宋" w:hAnsi="华文仿宋" w:eastAsia="华文仿宋" w:cs="华文仿宋"/>
                <w:b/>
                <w:sz w:val="32"/>
              </w:rPr>
              <w:t>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3472" w:type="dxa"/>
            <w:tcBorders>
              <w:bottom w:val="single" w:color="000000" w:sz="4" w:space="0"/>
            </w:tcBorders>
          </w:tcPr>
          <w:p>
            <w:pPr>
              <w:pStyle w:val="8"/>
              <w:ind w:left="9" w:right="-72"/>
              <w:rPr>
                <w:sz w:val="20"/>
              </w:rPr>
            </w:pPr>
            <w:r>
              <w:rPr>
                <w:sz w:val="20"/>
              </w:rPr>
              <w:pict>
                <v:group id="_x0000_s1043" o:spid="_x0000_s1043" o:spt="203" style="height:29.35pt;width:173.15pt;" coordsize="3463,587">
                  <o:lock v:ext="edit"/>
                  <v:rect id="_x0000_s1044" o:spid="_x0000_s1044" o:spt="1" style="position:absolute;left:0;top:0;height:10;width:10;" fillcolor="#000000" filled="t" stroked="f" coordsize="21600,21600">
                    <v:path/>
                    <v:fill on="t" focussize="0,0"/>
                    <v:stroke on="f"/>
                    <v:imagedata o:title=""/>
                    <o:lock v:ext="edit"/>
                  </v:rect>
                  <v:line id="_x0000_s1045" o:spid="_x0000_s1045" o:spt="20" style="position:absolute;left:10;top:5;height:0;width:3452;" stroked="t" coordsize="21600,21600">
                    <v:path arrowok="t"/>
                    <v:fill focussize="0,0"/>
                    <v:stroke weight="0.48pt" color="#000000"/>
                    <v:imagedata o:title=""/>
                    <o:lock v:ext="edit"/>
                  </v:line>
                  <v:shape id="_x0000_s1046" o:spid="_x0000_s1046" style="position:absolute;left:1595;top:10;height:567;width:120;" fillcolor="#5B9BD4" filled="t" stroked="f" coordorigin="1596,10" coordsize="120,567" path="m1716,543l1596,543,1656,577,1716,543xm1686,10l1626,10,1626,543,1686,543,1686,10xe">
                    <v:path arrowok="t"/>
                    <v:fill on="t" focussize="0,0"/>
                    <v:stroke on="f"/>
                    <v:imagedata o:title=""/>
                    <o:lock v:ext="edit"/>
                  </v:shape>
                  <v:shape id="_x0000_s1047" o:spid="_x0000_s1047" style="position:absolute;left:1595;top:10;height:567;width:120;" filled="f" stroked="t" coordorigin="1596,10" coordsize="120,567" path="m1596,543l1626,543,1626,10,1686,10,1686,543,1716,543,1656,577,1596,543xe">
                    <v:path arrowok="t"/>
                    <v:fill on="f" focussize="0,0"/>
                    <v:stroke weight="1pt" color="#41709C"/>
                    <v:imagedata o:title=""/>
                    <o:lock v:ext="edit"/>
                  </v:shape>
                  <w10:wrap type="none"/>
                  <w10:anchorlock/>
                </v:group>
              </w:pict>
            </w:r>
          </w:p>
        </w:tc>
        <w:tc>
          <w:tcPr>
            <w:tcW w:w="1738" w:type="dxa"/>
          </w:tcPr>
          <w:p>
            <w:pPr>
              <w:pStyle w:val="8"/>
              <w:rPr>
                <w:rFonts w:ascii="Times New Roman"/>
                <w:sz w:val="30"/>
              </w:rPr>
            </w:pPr>
          </w:p>
        </w:tc>
        <w:tc>
          <w:tcPr>
            <w:tcW w:w="3438" w:type="dxa"/>
            <w:tcBorders>
              <w:top w:val="single" w:color="000000" w:sz="4" w:space="0"/>
              <w:bottom w:val="single" w:color="000000" w:sz="4" w:space="0"/>
            </w:tcBorders>
          </w:tcPr>
          <w:p>
            <w:pPr>
              <w:pStyle w:val="8"/>
              <w:ind w:left="1592"/>
              <w:rPr>
                <w:sz w:val="20"/>
              </w:rPr>
            </w:pPr>
            <w:r>
              <w:rPr>
                <w:sz w:val="20"/>
              </w:rPr>
              <w:pict>
                <v:group id="_x0000_s1048" o:spid="_x0000_s1048" o:spt="203" style="height:29.35pt;width:6.95pt;" coordsize="139,587">
                  <o:lock v:ext="edit"/>
                  <v:shape id="_x0000_s1049" o:spid="_x0000_s1049" style="position:absolute;left:10;top:10;height:567;width:119;" fillcolor="#5B9BD4" filled="t" stroked="f" coordorigin="10,10" coordsize="119,567" path="m99,46l40,46,40,577,99,577,99,46xm70,10l10,46,129,46,70,10xe">
                    <v:path arrowok="t"/>
                    <v:fill on="t" focussize="0,0"/>
                    <v:stroke on="f"/>
                    <v:imagedata o:title=""/>
                    <o:lock v:ext="edit"/>
                  </v:shape>
                  <v:shape id="_x0000_s1050" o:spid="_x0000_s1050" style="position:absolute;left:10;top:10;height:567;width:119;" filled="f" stroked="t" coordorigin="10,10" coordsize="119,567" path="m10,46l40,46,40,577,99,577,99,46,129,46,70,10,10,46xe">
                    <v:path arrowok="t"/>
                    <v:fill on="f" focussize="0,0"/>
                    <v:stroke weight="1pt" color="#41709C"/>
                    <v:imagedata o:title=""/>
                    <o:lock v:ext="edit"/>
                  </v:shape>
                  <w10:wrap type="none"/>
                  <w10:anchorlock/>
                </v:group>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6" w:hRule="atLeast"/>
        </w:trPr>
        <w:tc>
          <w:tcPr>
            <w:tcW w:w="3472" w:type="dxa"/>
            <w:tcBorders>
              <w:top w:val="single" w:color="000000" w:sz="4" w:space="0"/>
              <w:left w:val="single" w:color="000000" w:sz="4" w:space="0"/>
              <w:right w:val="single" w:color="000000" w:sz="4" w:space="0"/>
            </w:tcBorders>
          </w:tcPr>
          <w:p>
            <w:pPr>
              <w:pStyle w:val="8"/>
              <w:spacing w:before="74"/>
              <w:ind w:left="282" w:right="260"/>
              <w:jc w:val="center"/>
              <w:rPr>
                <w:rFonts w:hint="eastAsia" w:ascii="华文仿宋" w:hAnsi="华文仿宋" w:eastAsia="华文仿宋" w:cs="华文仿宋"/>
                <w:b/>
                <w:sz w:val="32"/>
              </w:rPr>
            </w:pPr>
            <w:r>
              <w:rPr>
                <w:rFonts w:hint="eastAsia" w:ascii="华文仿宋" w:hAnsi="华文仿宋" w:eastAsia="华文仿宋" w:cs="华文仿宋"/>
                <w:b/>
                <w:sz w:val="32"/>
              </w:rPr>
              <w:t>乡镇服务站通过网络</w:t>
            </w:r>
          </w:p>
          <w:p>
            <w:pPr>
              <w:pStyle w:val="8"/>
              <w:spacing w:before="99" w:line="481" w:lineRule="exact"/>
              <w:ind w:left="282" w:right="255"/>
              <w:jc w:val="center"/>
              <w:rPr>
                <w:rFonts w:hint="eastAsia" w:ascii="等线" w:eastAsia="等线"/>
                <w:b/>
                <w:sz w:val="32"/>
              </w:rPr>
            </w:pPr>
            <w:r>
              <w:rPr>
                <w:rFonts w:hint="eastAsia" w:ascii="华文仿宋" w:hAnsi="华文仿宋" w:eastAsia="华文仿宋" w:cs="华文仿宋"/>
                <w:b/>
                <w:sz w:val="32"/>
              </w:rPr>
              <w:t>端口上报信息</w:t>
            </w:r>
          </w:p>
        </w:tc>
        <w:tc>
          <w:tcPr>
            <w:tcW w:w="1738" w:type="dxa"/>
            <w:tcBorders>
              <w:left w:val="single" w:color="000000" w:sz="4" w:space="0"/>
            </w:tcBorders>
          </w:tcPr>
          <w:p>
            <w:pPr>
              <w:pStyle w:val="8"/>
              <w:rPr>
                <w:rFonts w:ascii="Times New Roman"/>
                <w:sz w:val="30"/>
              </w:rPr>
            </w:pPr>
          </w:p>
        </w:tc>
        <w:tc>
          <w:tcPr>
            <w:tcW w:w="3438" w:type="dxa"/>
            <w:tcBorders>
              <w:top w:val="single" w:color="000000" w:sz="4" w:space="0"/>
              <w:bottom w:val="single" w:color="000000" w:sz="4" w:space="0"/>
              <w:right w:val="single" w:color="000000" w:sz="4" w:space="0"/>
            </w:tcBorders>
          </w:tcPr>
          <w:p>
            <w:pPr>
              <w:pStyle w:val="8"/>
              <w:spacing w:before="74"/>
              <w:ind w:left="807"/>
              <w:rPr>
                <w:rFonts w:hint="eastAsia" w:ascii="华文仿宋" w:hAnsi="华文仿宋" w:eastAsia="华文仿宋" w:cs="华文仿宋"/>
                <w:b/>
                <w:sz w:val="32"/>
              </w:rPr>
            </w:pPr>
            <w:r>
              <w:rPr>
                <w:rFonts w:hint="eastAsia" w:ascii="华文仿宋" w:hAnsi="华文仿宋" w:eastAsia="华文仿宋" w:cs="华文仿宋"/>
                <w:b/>
                <w:spacing w:val="-15"/>
                <w:sz w:val="32"/>
              </w:rPr>
              <w:t>职能管理部门</w:t>
            </w:r>
          </w:p>
          <w:p>
            <w:pPr>
              <w:pStyle w:val="8"/>
              <w:spacing w:before="99" w:line="481" w:lineRule="exact"/>
              <w:ind w:left="807"/>
              <w:rPr>
                <w:rFonts w:hint="eastAsia" w:ascii="等线" w:eastAsia="等线"/>
                <w:b/>
                <w:sz w:val="32"/>
              </w:rPr>
            </w:pPr>
            <w:r>
              <w:rPr>
                <w:rFonts w:hint="eastAsia" w:ascii="华文仿宋" w:hAnsi="华文仿宋" w:eastAsia="华文仿宋" w:cs="华文仿宋"/>
                <w:b/>
                <w:spacing w:val="-15"/>
                <w:sz w:val="32"/>
              </w:rPr>
              <w:t>受让资质审查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3472" w:type="dxa"/>
            <w:tcBorders>
              <w:bottom w:val="single" w:color="000000" w:sz="4" w:space="0"/>
            </w:tcBorders>
          </w:tcPr>
          <w:p>
            <w:pPr>
              <w:pStyle w:val="8"/>
              <w:ind w:left="9" w:right="-72"/>
              <w:rPr>
                <w:sz w:val="20"/>
              </w:rPr>
            </w:pPr>
            <w:r>
              <w:rPr>
                <w:sz w:val="20"/>
              </w:rPr>
              <w:pict>
                <v:group id="_x0000_s1051" o:spid="_x0000_s1051" o:spt="203" style="height:32.5pt;width:173.15pt;" coordsize="3463,650">
                  <o:lock v:ext="edit"/>
                  <v:rect id="_x0000_s1052" o:spid="_x0000_s1052" o:spt="1" style="position:absolute;left:0;top:0;height:10;width:10;" fillcolor="#000000" filled="t" stroked="f" coordsize="21600,21600">
                    <v:path/>
                    <v:fill on="t" focussize="0,0"/>
                    <v:stroke on="f"/>
                    <v:imagedata o:title=""/>
                    <o:lock v:ext="edit"/>
                  </v:rect>
                  <v:line id="_x0000_s1053" o:spid="_x0000_s1053" o:spt="20" style="position:absolute;left:10;top:5;height:0;width:3452;" stroked="t" coordsize="21600,21600">
                    <v:path arrowok="t"/>
                    <v:fill focussize="0,0"/>
                    <v:stroke weight="0.48pt" color="#000000"/>
                    <v:imagedata o:title=""/>
                    <o:lock v:ext="edit"/>
                  </v:line>
                  <v:shape id="_x0000_s1054" o:spid="_x0000_s1054" style="position:absolute;left:1625;top:72;height:567;width:120;" fillcolor="#5B9BD4" filled="t" stroked="f" coordorigin="1626,73" coordsize="120,567" path="m1746,606l1626,606,1686,640,1746,606xm1716,73l1656,73,1656,606,1716,606,1716,73xe">
                    <v:path arrowok="t"/>
                    <v:fill on="t" focussize="0,0"/>
                    <v:stroke on="f"/>
                    <v:imagedata o:title=""/>
                    <o:lock v:ext="edit"/>
                  </v:shape>
                  <v:shape id="_x0000_s1055" o:spid="_x0000_s1055" style="position:absolute;left:1625;top:72;height:567;width:120;" filled="f" stroked="t" coordorigin="1626,73" coordsize="120,567" path="m1626,606l1656,606,1656,73,1716,73,1716,606,1746,606,1686,640,1626,606xe">
                    <v:path arrowok="t"/>
                    <v:fill on="f" focussize="0,0"/>
                    <v:stroke weight="1pt" color="#41709C"/>
                    <v:imagedata o:title=""/>
                    <o:lock v:ext="edit"/>
                  </v:shape>
                  <w10:wrap type="none"/>
                  <w10:anchorlock/>
                </v:group>
              </w:pict>
            </w:r>
          </w:p>
        </w:tc>
        <w:tc>
          <w:tcPr>
            <w:tcW w:w="1738" w:type="dxa"/>
          </w:tcPr>
          <w:p>
            <w:pPr>
              <w:pStyle w:val="8"/>
              <w:rPr>
                <w:rFonts w:ascii="Times New Roman"/>
                <w:sz w:val="30"/>
              </w:rPr>
            </w:pPr>
          </w:p>
        </w:tc>
        <w:tc>
          <w:tcPr>
            <w:tcW w:w="3438" w:type="dxa"/>
            <w:tcBorders>
              <w:top w:val="single" w:color="000000" w:sz="4" w:space="0"/>
              <w:bottom w:val="single" w:color="000000" w:sz="4" w:space="0"/>
            </w:tcBorders>
          </w:tcPr>
          <w:p>
            <w:pPr>
              <w:pStyle w:val="8"/>
              <w:spacing w:before="1"/>
              <w:rPr>
                <w:b/>
                <w:sz w:val="4"/>
              </w:rPr>
            </w:pPr>
          </w:p>
          <w:p>
            <w:pPr>
              <w:pStyle w:val="8"/>
              <w:ind w:left="1590"/>
              <w:rPr>
                <w:sz w:val="20"/>
              </w:rPr>
            </w:pPr>
            <w:r>
              <w:rPr>
                <w:sz w:val="20"/>
              </w:rPr>
              <w:pict>
                <v:group id="_x0000_s1056" o:spid="_x0000_s1056" o:spt="203" style="height:29.35pt;width:6.95pt;" coordsize="139,587">
                  <o:lock v:ext="edit"/>
                  <v:shape id="_x0000_s1057" o:spid="_x0000_s1057" style="position:absolute;left:10;top:10;height:567;width:119;" fillcolor="#5B9BD4" filled="t" stroked="f" coordorigin="10,10" coordsize="119,567" path="m99,46l40,46,40,577,99,577,99,46xm70,10l10,46,129,46,70,10xe">
                    <v:path arrowok="t"/>
                    <v:fill on="t" focussize="0,0"/>
                    <v:stroke on="f"/>
                    <v:imagedata o:title=""/>
                    <o:lock v:ext="edit"/>
                  </v:shape>
                  <v:shape id="_x0000_s1058" o:spid="_x0000_s1058" style="position:absolute;left:10;top:10;height:567;width:119;" filled="f" stroked="t" coordorigin="10,10" coordsize="119,567" path="m10,46l40,46,40,577,99,577,99,46,129,46,70,10,10,46xe">
                    <v:path arrowok="t"/>
                    <v:fill on="f" focussize="0,0"/>
                    <v:stroke weight="1pt" color="#41709C"/>
                    <v:imagedata o:title=""/>
                    <o:lock v:ext="edit"/>
                  </v:shape>
                  <w10:wrap type="none"/>
                  <w10:anchorlock/>
                </v:group>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6" w:hRule="atLeast"/>
        </w:trPr>
        <w:tc>
          <w:tcPr>
            <w:tcW w:w="3472" w:type="dxa"/>
            <w:tcBorders>
              <w:top w:val="single" w:color="000000" w:sz="4" w:space="0"/>
              <w:left w:val="single" w:color="000000" w:sz="4" w:space="0"/>
              <w:right w:val="single" w:color="000000" w:sz="4" w:space="0"/>
            </w:tcBorders>
          </w:tcPr>
          <w:p>
            <w:pPr>
              <w:pStyle w:val="8"/>
              <w:spacing w:before="4"/>
              <w:rPr>
                <w:b/>
                <w:sz w:val="28"/>
              </w:rPr>
            </w:pPr>
          </w:p>
          <w:p>
            <w:pPr>
              <w:pStyle w:val="8"/>
              <w:ind w:left="282" w:right="255"/>
              <w:jc w:val="center"/>
              <w:rPr>
                <w:rFonts w:hint="eastAsia" w:ascii="等线" w:eastAsia="等线"/>
                <w:b/>
                <w:sz w:val="32"/>
              </w:rPr>
            </w:pPr>
            <w:r>
              <w:rPr>
                <w:rFonts w:hint="eastAsia" w:ascii="华文仿宋" w:hAnsi="华文仿宋" w:eastAsia="华文仿宋" w:cs="华文仿宋"/>
                <w:b/>
                <w:sz w:val="32"/>
              </w:rPr>
              <w:t>县级农交所初审</w:t>
            </w:r>
          </w:p>
        </w:tc>
        <w:tc>
          <w:tcPr>
            <w:tcW w:w="1738" w:type="dxa"/>
            <w:tcBorders>
              <w:left w:val="single" w:color="000000" w:sz="4" w:space="0"/>
            </w:tcBorders>
          </w:tcPr>
          <w:p>
            <w:pPr>
              <w:pStyle w:val="8"/>
              <w:rPr>
                <w:rFonts w:ascii="Times New Roman"/>
                <w:sz w:val="30"/>
              </w:rPr>
            </w:pPr>
          </w:p>
        </w:tc>
        <w:tc>
          <w:tcPr>
            <w:tcW w:w="3438" w:type="dxa"/>
            <w:tcBorders>
              <w:top w:val="single" w:color="000000" w:sz="4" w:space="0"/>
              <w:bottom w:val="single" w:color="000000" w:sz="4" w:space="0"/>
              <w:right w:val="single" w:color="000000" w:sz="4" w:space="0"/>
            </w:tcBorders>
          </w:tcPr>
          <w:p>
            <w:pPr>
              <w:pStyle w:val="8"/>
              <w:spacing w:before="74"/>
              <w:ind w:left="590" w:right="556"/>
              <w:jc w:val="center"/>
              <w:rPr>
                <w:rFonts w:hint="eastAsia" w:ascii="华文仿宋" w:hAnsi="华文仿宋" w:eastAsia="华文仿宋" w:cs="华文仿宋"/>
                <w:b/>
                <w:sz w:val="32"/>
              </w:rPr>
            </w:pPr>
            <w:r>
              <w:rPr>
                <w:rFonts w:hint="eastAsia" w:ascii="华文仿宋" w:hAnsi="华文仿宋" w:eastAsia="华文仿宋" w:cs="华文仿宋"/>
                <w:b/>
                <w:sz w:val="32"/>
              </w:rPr>
              <w:t>农交所发放</w:t>
            </w:r>
          </w:p>
          <w:p>
            <w:pPr>
              <w:pStyle w:val="8"/>
              <w:spacing w:before="95"/>
              <w:ind w:left="590" w:right="563"/>
              <w:jc w:val="center"/>
              <w:rPr>
                <w:rFonts w:hint="eastAsia" w:ascii="等线" w:eastAsia="等线"/>
                <w:b/>
                <w:sz w:val="32"/>
              </w:rPr>
            </w:pPr>
            <w:r>
              <w:rPr>
                <w:rFonts w:hint="eastAsia" w:ascii="华文仿宋" w:hAnsi="华文仿宋" w:eastAsia="华文仿宋" w:cs="华文仿宋"/>
                <w:b/>
                <w:sz w:val="32"/>
              </w:rPr>
              <w:t>《成交确认书》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6" w:hRule="atLeast"/>
        </w:trPr>
        <w:tc>
          <w:tcPr>
            <w:tcW w:w="3472" w:type="dxa"/>
            <w:tcBorders>
              <w:bottom w:val="single" w:color="000000" w:sz="4" w:space="0"/>
            </w:tcBorders>
          </w:tcPr>
          <w:p>
            <w:pPr>
              <w:pStyle w:val="8"/>
              <w:ind w:left="9" w:right="-72"/>
              <w:rPr>
                <w:sz w:val="20"/>
              </w:rPr>
            </w:pPr>
            <w:r>
              <w:rPr>
                <w:sz w:val="20"/>
              </w:rPr>
              <w:pict>
                <v:group id="_x0000_s1059" o:spid="_x0000_s1059" o:spt="203" style="height:31.6pt;width:173.15pt;" coordsize="3463,632">
                  <o:lock v:ext="edit"/>
                  <v:rect id="_x0000_s1060" o:spid="_x0000_s1060" o:spt="1" style="position:absolute;left:0;top:0;height:10;width:10;" fillcolor="#000000" filled="t" stroked="f" coordsize="21600,21600">
                    <v:path/>
                    <v:fill on="t" focussize="0,0"/>
                    <v:stroke on="f"/>
                    <v:imagedata o:title=""/>
                    <o:lock v:ext="edit"/>
                  </v:rect>
                  <v:line id="_x0000_s1061" o:spid="_x0000_s1061" o:spt="20" style="position:absolute;left:10;top:5;height:0;width:3452;" stroked="t" coordsize="21600,21600">
                    <v:path arrowok="t"/>
                    <v:fill focussize="0,0"/>
                    <v:stroke weight="0.48pt" color="#000000"/>
                    <v:imagedata o:title=""/>
                    <o:lock v:ext="edit"/>
                  </v:line>
                  <v:shape id="_x0000_s1062" o:spid="_x0000_s1062" style="position:absolute;left:1571;top:54;height:567;width:120;" fillcolor="#5B9BD4" filled="t" stroked="f" coordorigin="1572,55" coordsize="120,567" path="m1692,588l1572,588,1632,622,1692,588xm1662,55l1602,55,1602,588,1662,588,1662,55xe">
                    <v:path arrowok="t"/>
                    <v:fill on="t" focussize="0,0"/>
                    <v:stroke on="f"/>
                    <v:imagedata o:title=""/>
                    <o:lock v:ext="edit"/>
                  </v:shape>
                  <v:shape id="_x0000_s1063" o:spid="_x0000_s1063" style="position:absolute;left:1571;top:54;height:567;width:120;" filled="f" stroked="t" coordorigin="1572,55" coordsize="120,567" path="m1572,588l1602,588,1602,55,1662,55,1662,588,1692,588,1632,622,1572,588xe">
                    <v:path arrowok="t"/>
                    <v:fill on="f" focussize="0,0"/>
                    <v:stroke weight="1pt" color="#41709C"/>
                    <v:imagedata o:title=""/>
                    <o:lock v:ext="edit"/>
                  </v:shape>
                  <w10:wrap type="none"/>
                  <w10:anchorlock/>
                </v:group>
              </w:pict>
            </w:r>
          </w:p>
        </w:tc>
        <w:tc>
          <w:tcPr>
            <w:tcW w:w="1738" w:type="dxa"/>
          </w:tcPr>
          <w:p>
            <w:pPr>
              <w:pStyle w:val="8"/>
              <w:rPr>
                <w:rFonts w:ascii="Times New Roman"/>
                <w:sz w:val="30"/>
              </w:rPr>
            </w:pPr>
          </w:p>
        </w:tc>
        <w:tc>
          <w:tcPr>
            <w:tcW w:w="3438" w:type="dxa"/>
            <w:tcBorders>
              <w:top w:val="single" w:color="000000" w:sz="4" w:space="0"/>
              <w:bottom w:val="single" w:color="000000" w:sz="4" w:space="0"/>
            </w:tcBorders>
          </w:tcPr>
          <w:p>
            <w:pPr>
              <w:pStyle w:val="8"/>
              <w:spacing w:before="7"/>
              <w:rPr>
                <w:b/>
                <w:sz w:val="7"/>
              </w:rPr>
            </w:pPr>
          </w:p>
          <w:p>
            <w:pPr>
              <w:pStyle w:val="8"/>
              <w:ind w:left="1558"/>
              <w:rPr>
                <w:sz w:val="20"/>
              </w:rPr>
            </w:pPr>
            <w:r>
              <w:rPr>
                <w:sz w:val="20"/>
              </w:rPr>
              <w:pict>
                <v:group id="_x0000_s1064" o:spid="_x0000_s1064" o:spt="203" style="height:29.35pt;width:6.95pt;" coordsize="139,587">
                  <o:lock v:ext="edit"/>
                  <v:shape id="_x0000_s1065" o:spid="_x0000_s1065" style="position:absolute;left:10;top:10;height:567;width:119;" fillcolor="#5B9BD4" filled="t" stroked="f" coordorigin="10,10" coordsize="119,567" path="m99,46l40,46,40,577,99,577,99,46xm70,10l10,46,129,46,70,10xe">
                    <v:path arrowok="t"/>
                    <v:fill on="t" focussize="0,0"/>
                    <v:stroke on="f"/>
                    <v:imagedata o:title=""/>
                    <o:lock v:ext="edit"/>
                  </v:shape>
                  <v:shape id="_x0000_s1066" o:spid="_x0000_s1066" style="position:absolute;left:10;top:10;height:567;width:119;" filled="f" stroked="t" coordorigin="10,10" coordsize="119,567" path="m10,46l40,46,40,577,99,577,99,46,129,46,70,10,10,46xe">
                    <v:path arrowok="t"/>
                    <v:fill on="f" focussize="0,0"/>
                    <v:stroke weight="1pt" color="#41709C"/>
                    <v:imagedata o:title=""/>
                    <o:lock v:ext="edit"/>
                  </v:shape>
                  <w10:wrap type="none"/>
                  <w10:anchorlock/>
                </v:group>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3472" w:type="dxa"/>
            <w:tcBorders>
              <w:top w:val="single" w:color="000000" w:sz="4" w:space="0"/>
              <w:left w:val="single" w:color="000000" w:sz="4" w:space="0"/>
              <w:right w:val="single" w:color="000000" w:sz="4" w:space="0"/>
            </w:tcBorders>
          </w:tcPr>
          <w:p>
            <w:pPr>
              <w:pStyle w:val="8"/>
              <w:spacing w:before="89"/>
              <w:ind w:left="282" w:right="260"/>
              <w:jc w:val="center"/>
              <w:rPr>
                <w:rFonts w:hint="eastAsia" w:ascii="等线" w:eastAsia="等线"/>
                <w:b/>
                <w:sz w:val="32"/>
              </w:rPr>
            </w:pPr>
            <w:r>
              <w:rPr>
                <w:rFonts w:hint="eastAsia" w:ascii="华文仿宋" w:hAnsi="华文仿宋" w:eastAsia="华文仿宋" w:cs="华文仿宋"/>
                <w:b/>
                <w:sz w:val="32"/>
              </w:rPr>
              <w:t>市农交所划分项目</w:t>
            </w:r>
          </w:p>
        </w:tc>
        <w:tc>
          <w:tcPr>
            <w:tcW w:w="1738" w:type="dxa"/>
            <w:tcBorders>
              <w:left w:val="single" w:color="000000" w:sz="4" w:space="0"/>
            </w:tcBorders>
          </w:tcPr>
          <w:p>
            <w:pPr>
              <w:pStyle w:val="8"/>
              <w:rPr>
                <w:rFonts w:ascii="Times New Roman"/>
                <w:sz w:val="30"/>
              </w:rPr>
            </w:pPr>
          </w:p>
        </w:tc>
        <w:tc>
          <w:tcPr>
            <w:tcW w:w="3438" w:type="dxa"/>
            <w:tcBorders>
              <w:top w:val="single" w:color="000000" w:sz="4" w:space="0"/>
              <w:bottom w:val="single" w:color="000000" w:sz="4" w:space="0"/>
              <w:right w:val="single" w:color="000000" w:sz="4" w:space="0"/>
            </w:tcBorders>
          </w:tcPr>
          <w:p>
            <w:pPr>
              <w:pStyle w:val="8"/>
              <w:spacing w:before="89"/>
              <w:ind w:left="590" w:right="563"/>
              <w:jc w:val="center"/>
              <w:rPr>
                <w:rFonts w:hint="eastAsia" w:ascii="等线" w:eastAsia="等线"/>
                <w:b/>
                <w:sz w:val="32"/>
              </w:rPr>
            </w:pPr>
            <w:r>
              <w:rPr>
                <w:rFonts w:hint="eastAsia" w:ascii="华文仿宋" w:hAnsi="华文仿宋" w:eastAsia="华文仿宋" w:cs="华文仿宋"/>
                <w:b/>
                <w:sz w:val="32"/>
              </w:rPr>
              <w:t>报名成功后竞价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6" w:hRule="atLeast"/>
        </w:trPr>
        <w:tc>
          <w:tcPr>
            <w:tcW w:w="3472" w:type="dxa"/>
            <w:tcBorders>
              <w:bottom w:val="single" w:color="000000" w:sz="4" w:space="0"/>
            </w:tcBorders>
          </w:tcPr>
          <w:p>
            <w:pPr>
              <w:pStyle w:val="8"/>
              <w:spacing w:line="20" w:lineRule="exact"/>
              <w:ind w:left="9" w:right="-72"/>
              <w:rPr>
                <w:sz w:val="2"/>
              </w:rPr>
            </w:pPr>
            <w:r>
              <w:rPr>
                <w:sz w:val="2"/>
              </w:rPr>
              <w:pict>
                <v:group id="_x0000_s1067" o:spid="_x0000_s1067" o:spt="203" style="height:0.5pt;width:173.15pt;" coordsize="3463,10">
                  <o:lock v:ext="edit"/>
                  <v:rect id="_x0000_s1068" o:spid="_x0000_s1068" o:spt="1" style="position:absolute;left:0;top:0;height:10;width:10;" fillcolor="#000000" filled="t" stroked="f" coordsize="21600,21600">
                    <v:path/>
                    <v:fill on="t" focussize="0,0"/>
                    <v:stroke on="f"/>
                    <v:imagedata o:title=""/>
                    <o:lock v:ext="edit"/>
                  </v:rect>
                  <v:line id="_x0000_s1069" o:spid="_x0000_s1069" o:spt="20" style="position:absolute;left:10;top:5;height:0;width:3452;" stroked="t" coordsize="21600,21600">
                    <v:path arrowok="t"/>
                    <v:fill focussize="0,0"/>
                    <v:stroke weight="0.48pt" color="#000000"/>
                    <v:imagedata o:title=""/>
                    <o:lock v:ext="edit"/>
                  </v:line>
                  <w10:wrap type="none"/>
                  <w10:anchorlock/>
                </v:group>
              </w:pict>
            </w:r>
          </w:p>
          <w:p>
            <w:pPr>
              <w:pStyle w:val="8"/>
              <w:rPr>
                <w:b/>
                <w:sz w:val="4"/>
              </w:rPr>
            </w:pPr>
          </w:p>
          <w:p>
            <w:pPr>
              <w:pStyle w:val="8"/>
              <w:ind w:left="1568"/>
              <w:rPr>
                <w:sz w:val="20"/>
              </w:rPr>
            </w:pPr>
            <w:r>
              <w:rPr>
                <w:sz w:val="20"/>
              </w:rPr>
              <w:pict>
                <v:group id="_x0000_s1070" o:spid="_x0000_s1070" o:spt="203" style="height:29.35pt;width:7pt;" coordsize="140,587">
                  <o:lock v:ext="edit"/>
                  <v:shape id="_x0000_s1071" o:spid="_x0000_s1071" style="position:absolute;left:10;top:10;height:567;width:120;" fillcolor="#5B9BD4" filled="t" stroked="f" coordorigin="10,10" coordsize="120,567" path="m130,543l10,543,70,577,130,543xm100,10l40,10,40,543,100,543,100,10xe">
                    <v:path arrowok="t"/>
                    <v:fill on="t" focussize="0,0"/>
                    <v:stroke on="f"/>
                    <v:imagedata o:title=""/>
                    <o:lock v:ext="edit"/>
                  </v:shape>
                  <v:shape id="_x0000_s1072" o:spid="_x0000_s1072" style="position:absolute;left:10;top:10;height:567;width:120;" filled="f" stroked="t" coordorigin="10,10" coordsize="120,567" path="m10,543l40,543,40,10,100,10,100,543,130,543,70,577,10,543xe">
                    <v:path arrowok="t"/>
                    <v:fill on="f" focussize="0,0"/>
                    <v:stroke weight="1pt" color="#41709C"/>
                    <v:imagedata o:title=""/>
                    <o:lock v:ext="edit"/>
                  </v:shape>
                  <w10:wrap type="none"/>
                  <w10:anchorlock/>
                </v:group>
              </w:pict>
            </w:r>
          </w:p>
        </w:tc>
        <w:tc>
          <w:tcPr>
            <w:tcW w:w="1738" w:type="dxa"/>
          </w:tcPr>
          <w:p>
            <w:pPr>
              <w:pStyle w:val="8"/>
              <w:rPr>
                <w:rFonts w:ascii="Times New Roman"/>
                <w:sz w:val="30"/>
              </w:rPr>
            </w:pPr>
          </w:p>
        </w:tc>
        <w:tc>
          <w:tcPr>
            <w:tcW w:w="3438" w:type="dxa"/>
            <w:tcBorders>
              <w:top w:val="single" w:color="000000" w:sz="4" w:space="0"/>
              <w:bottom w:val="single" w:color="000000" w:sz="4" w:space="0"/>
            </w:tcBorders>
          </w:tcPr>
          <w:p>
            <w:pPr>
              <w:pStyle w:val="8"/>
              <w:spacing w:after="1"/>
              <w:rPr>
                <w:b/>
                <w:sz w:val="10"/>
              </w:rPr>
            </w:pPr>
          </w:p>
          <w:p>
            <w:pPr>
              <w:pStyle w:val="8"/>
              <w:ind w:left="1574"/>
              <w:rPr>
                <w:sz w:val="20"/>
              </w:rPr>
            </w:pPr>
            <w:r>
              <w:rPr>
                <w:sz w:val="20"/>
              </w:rPr>
              <w:pict>
                <v:group id="_x0000_s1073" o:spid="_x0000_s1073" o:spt="203" style="height:29.35pt;width:6.95pt;" coordsize="139,587">
                  <o:lock v:ext="edit"/>
                  <v:shape id="_x0000_s1074" o:spid="_x0000_s1074" style="position:absolute;left:10;top:10;height:567;width:119;" fillcolor="#5B9BD4" filled="t" stroked="f" coordorigin="10,10" coordsize="119,567" path="m99,46l40,46,40,577,99,577,99,46xm69,10l10,46,129,46,69,10xe">
                    <v:path arrowok="t"/>
                    <v:fill on="t" focussize="0,0"/>
                    <v:stroke on="f"/>
                    <v:imagedata o:title=""/>
                    <o:lock v:ext="edit"/>
                  </v:shape>
                  <v:shape id="_x0000_s1075" o:spid="_x0000_s1075" style="position:absolute;left:10;top:10;height:567;width:119;" filled="f" stroked="t" coordorigin="10,10" coordsize="119,567" path="m10,46l40,46,40,577,99,577,99,46,129,46,69,10,10,46xe">
                    <v:path arrowok="t"/>
                    <v:fill on="f" focussize="0,0"/>
                    <v:stroke weight="1pt" color="#41709C"/>
                    <v:imagedata o:title=""/>
                    <o:lock v:ext="edit"/>
                  </v:shape>
                  <w10:wrap type="none"/>
                  <w10:anchorlock/>
                </v:group>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7" w:hRule="atLeast"/>
        </w:trPr>
        <w:tc>
          <w:tcPr>
            <w:tcW w:w="3472" w:type="dxa"/>
            <w:tcBorders>
              <w:top w:val="single" w:color="000000" w:sz="4" w:space="0"/>
              <w:left w:val="single" w:color="000000" w:sz="4" w:space="0"/>
              <w:bottom w:val="single" w:color="000000" w:sz="4" w:space="0"/>
              <w:right w:val="single" w:color="000000" w:sz="4" w:space="0"/>
            </w:tcBorders>
          </w:tcPr>
          <w:p>
            <w:pPr>
              <w:pStyle w:val="8"/>
              <w:spacing w:before="112"/>
              <w:ind w:left="282" w:right="260"/>
              <w:jc w:val="center"/>
              <w:rPr>
                <w:rFonts w:hint="eastAsia" w:ascii="等线" w:eastAsia="等线"/>
                <w:b/>
                <w:sz w:val="32"/>
              </w:rPr>
            </w:pPr>
            <w:r>
              <w:rPr>
                <w:rFonts w:hint="eastAsia" w:ascii="华文仿宋" w:hAnsi="华文仿宋" w:eastAsia="华文仿宋" w:cs="华文仿宋"/>
                <w:b/>
                <w:sz w:val="32"/>
              </w:rPr>
              <w:t>项目负责人挂牌公告</w:t>
            </w:r>
          </w:p>
        </w:tc>
        <w:tc>
          <w:tcPr>
            <w:tcW w:w="1738" w:type="dxa"/>
            <w:tcBorders>
              <w:left w:val="single" w:color="000000" w:sz="4" w:space="0"/>
              <w:bottom w:val="single" w:color="000000" w:sz="4" w:space="0"/>
              <w:right w:val="single" w:color="000000" w:sz="4" w:space="0"/>
            </w:tcBorders>
          </w:tcPr>
          <w:p>
            <w:pPr>
              <w:pStyle w:val="8"/>
              <w:spacing w:before="9" w:after="1"/>
              <w:rPr>
                <w:b/>
                <w:sz w:val="18"/>
              </w:rPr>
            </w:pPr>
          </w:p>
          <w:p>
            <w:pPr>
              <w:pStyle w:val="8"/>
              <w:spacing w:line="127" w:lineRule="exact"/>
              <w:ind w:left="-4"/>
              <w:rPr>
                <w:sz w:val="12"/>
              </w:rPr>
            </w:pPr>
            <w:r>
              <w:rPr>
                <w:position w:val="-2"/>
                <w:sz w:val="12"/>
              </w:rPr>
              <w:pict>
                <v:group id="_x0000_s1076" o:spid="_x0000_s1076" o:spt="203" style="height:6.35pt;width:83.45pt;" coordsize="1669,127">
                  <o:lock v:ext="edit"/>
                  <v:shape id="_x0000_s1077" o:spid="_x0000_s1077" style="position:absolute;left:10;top:10;height:107;width:1649;" fillcolor="#5B9BD4" filled="t" stroked="f" coordorigin="10,10" coordsize="1649,107" path="m1600,10l1600,37,10,37,10,90,1600,90,1600,117,1659,63,1600,10xe">
                    <v:path arrowok="t"/>
                    <v:fill on="t" focussize="0,0"/>
                    <v:stroke on="f"/>
                    <v:imagedata o:title=""/>
                    <o:lock v:ext="edit"/>
                  </v:shape>
                  <v:shape id="_x0000_s1078" o:spid="_x0000_s1078" style="position:absolute;left:10;top:10;height:107;width:1649;" filled="f" stroked="t" coordorigin="10,10" coordsize="1649,107" path="m1600,10l1600,37,10,37,10,90,1600,90,1600,117,1659,63,1600,10xe">
                    <v:path arrowok="t"/>
                    <v:fill on="f" focussize="0,0"/>
                    <v:stroke weight="1pt" color="#41709C"/>
                    <v:imagedata o:title=""/>
                    <o:lock v:ext="edit"/>
                  </v:shape>
                  <w10:wrap type="none"/>
                  <w10:anchorlock/>
                </v:group>
              </w:pict>
            </w:r>
          </w:p>
        </w:tc>
        <w:tc>
          <w:tcPr>
            <w:tcW w:w="3438" w:type="dxa"/>
            <w:tcBorders>
              <w:top w:val="single" w:color="000000" w:sz="4" w:space="0"/>
              <w:left w:val="single" w:color="000000" w:sz="4" w:space="0"/>
              <w:bottom w:val="single" w:color="000000" w:sz="4" w:space="0"/>
              <w:right w:val="single" w:color="000000" w:sz="4" w:space="0"/>
            </w:tcBorders>
          </w:tcPr>
          <w:p>
            <w:pPr>
              <w:pStyle w:val="8"/>
              <w:spacing w:before="112"/>
              <w:ind w:left="585" w:right="563"/>
              <w:jc w:val="center"/>
              <w:rPr>
                <w:rFonts w:hint="eastAsia" w:ascii="等线" w:eastAsia="等线"/>
                <w:b/>
                <w:sz w:val="32"/>
              </w:rPr>
            </w:pPr>
            <w:r>
              <w:rPr>
                <w:rFonts w:hint="eastAsia" w:ascii="华文仿宋" w:hAnsi="华文仿宋" w:eastAsia="华文仿宋" w:cs="华文仿宋"/>
                <w:b/>
                <w:sz w:val="32"/>
              </w:rPr>
              <w:t>农交所接受报名</w:t>
            </w:r>
          </w:p>
        </w:tc>
      </w:tr>
    </w:tbl>
    <w:p>
      <w:pPr>
        <w:pStyle w:val="3"/>
        <w:rPr>
          <w:b/>
          <w:sz w:val="20"/>
        </w:rPr>
      </w:pPr>
    </w:p>
    <w:p>
      <w:pPr>
        <w:pStyle w:val="3"/>
        <w:spacing w:before="6"/>
        <w:rPr>
          <w:b/>
          <w:sz w:val="25"/>
        </w:rPr>
      </w:pPr>
      <w:r>
        <w:pict>
          <v:line id="_x0000_s1079" o:spid="_x0000_s1079" o:spt="20" style="position:absolute;left:0pt;margin-left:79.4pt;margin-top:18.65pt;height:0pt;width:436.55pt;mso-position-horizontal-relative:page;mso-wrap-distance-bottom:0pt;mso-wrap-distance-top:0pt;z-index:-251655168;mso-width-relative:page;mso-height-relative:page;" stroked="t" coordsize="21600,21600">
            <v:path arrowok="t"/>
            <v:fill focussize="0,0"/>
            <v:stroke color="#000000"/>
            <v:imagedata o:title=""/>
            <o:lock v:ext="edit"/>
            <w10:wrap type="topAndBottom"/>
          </v:line>
        </w:pict>
      </w:r>
    </w:p>
    <w:p>
      <w:pPr>
        <w:tabs>
          <w:tab w:val="left" w:pos="5761"/>
        </w:tabs>
        <w:spacing w:before="61" w:after="95"/>
        <w:ind w:left="484" w:right="0" w:firstLine="0"/>
        <w:jc w:val="left"/>
        <w:rPr>
          <w:rFonts w:hint="eastAsia" w:ascii="华文仿宋" w:hAnsi="华文仿宋" w:eastAsia="华文仿宋" w:cs="华文仿宋"/>
          <w:sz w:val="28"/>
        </w:rPr>
      </w:pPr>
      <w:r>
        <w:rPr>
          <w:rFonts w:hint="eastAsia" w:ascii="华文仿宋" w:hAnsi="华文仿宋" w:eastAsia="华文仿宋" w:cs="华文仿宋"/>
          <w:spacing w:val="-15"/>
          <w:sz w:val="28"/>
        </w:rPr>
        <w:t>滁州市人民政府办公</w:t>
      </w:r>
      <w:r>
        <w:rPr>
          <w:rFonts w:hint="eastAsia" w:ascii="华文仿宋" w:hAnsi="华文仿宋" w:eastAsia="华文仿宋" w:cs="华文仿宋"/>
          <w:sz w:val="28"/>
        </w:rPr>
        <w:t>室</w:t>
      </w:r>
      <w:r>
        <w:rPr>
          <w:rFonts w:hint="eastAsia" w:ascii="华文仿宋" w:hAnsi="华文仿宋" w:eastAsia="华文仿宋" w:cs="华文仿宋"/>
          <w:sz w:val="28"/>
        </w:rPr>
        <w:tab/>
      </w:r>
      <w:r>
        <w:rPr>
          <w:rFonts w:hint="eastAsia" w:ascii="华文仿宋" w:hAnsi="华文仿宋" w:eastAsia="华文仿宋" w:cs="华文仿宋"/>
          <w:spacing w:val="-5"/>
          <w:sz w:val="28"/>
        </w:rPr>
        <w:t>2017</w:t>
      </w:r>
      <w:r>
        <w:rPr>
          <w:rFonts w:hint="eastAsia" w:ascii="华文仿宋" w:hAnsi="华文仿宋" w:eastAsia="华文仿宋" w:cs="华文仿宋"/>
          <w:spacing w:val="-23"/>
          <w:sz w:val="28"/>
        </w:rPr>
        <w:t xml:space="preserve"> </w:t>
      </w:r>
      <w:r>
        <w:rPr>
          <w:rFonts w:hint="eastAsia" w:ascii="华文仿宋" w:hAnsi="华文仿宋" w:eastAsia="华文仿宋" w:cs="华文仿宋"/>
          <w:spacing w:val="43"/>
          <w:sz w:val="28"/>
        </w:rPr>
        <w:t>年</w:t>
      </w:r>
      <w:r>
        <w:rPr>
          <w:rFonts w:hint="eastAsia" w:ascii="华文仿宋" w:hAnsi="华文仿宋" w:eastAsia="华文仿宋" w:cs="华文仿宋"/>
          <w:spacing w:val="-8"/>
          <w:sz w:val="28"/>
        </w:rPr>
        <w:t>11</w:t>
      </w:r>
      <w:r>
        <w:rPr>
          <w:rFonts w:hint="eastAsia" w:ascii="华文仿宋" w:hAnsi="华文仿宋" w:eastAsia="华文仿宋" w:cs="华文仿宋"/>
          <w:spacing w:val="-19"/>
          <w:sz w:val="28"/>
        </w:rPr>
        <w:t xml:space="preserve"> </w:t>
      </w:r>
      <w:r>
        <w:rPr>
          <w:rFonts w:hint="eastAsia" w:ascii="华文仿宋" w:hAnsi="华文仿宋" w:eastAsia="华文仿宋" w:cs="华文仿宋"/>
          <w:spacing w:val="43"/>
          <w:sz w:val="28"/>
        </w:rPr>
        <w:t>月</w:t>
      </w:r>
      <w:r>
        <w:rPr>
          <w:rFonts w:hint="eastAsia" w:ascii="华文仿宋" w:hAnsi="华文仿宋" w:eastAsia="华文仿宋" w:cs="华文仿宋"/>
          <w:spacing w:val="-3"/>
          <w:sz w:val="28"/>
        </w:rPr>
        <w:t>23</w:t>
      </w:r>
      <w:r>
        <w:rPr>
          <w:rFonts w:hint="eastAsia" w:ascii="华文仿宋" w:hAnsi="华文仿宋" w:eastAsia="华文仿宋" w:cs="华文仿宋"/>
          <w:spacing w:val="-23"/>
          <w:sz w:val="28"/>
        </w:rPr>
        <w:t xml:space="preserve"> </w:t>
      </w:r>
      <w:r>
        <w:rPr>
          <w:rFonts w:hint="eastAsia" w:ascii="华文仿宋" w:hAnsi="华文仿宋" w:eastAsia="华文仿宋" w:cs="华文仿宋"/>
          <w:spacing w:val="-15"/>
          <w:sz w:val="28"/>
        </w:rPr>
        <w:t>日印发</w:t>
      </w:r>
    </w:p>
    <w:p>
      <w:pPr>
        <w:pStyle w:val="3"/>
        <w:spacing w:line="20" w:lineRule="exact"/>
        <w:ind w:left="100"/>
        <w:rPr>
          <w:sz w:val="2"/>
        </w:rPr>
      </w:pPr>
      <w:r>
        <w:rPr>
          <w:sz w:val="2"/>
        </w:rPr>
        <w:pict>
          <v:group id="_x0000_s1080" o:spid="_x0000_s1080" o:spt="203" style="height:0.75pt;width:436.55pt;" coordsize="8731,15">
            <o:lock v:ext="edit"/>
            <v:line id="_x0000_s1081" o:spid="_x0000_s1081" o:spt="20" style="position:absolute;left:0;top:7;height:0;width:8731;" stroked="t" coordsize="21600,21600">
              <v:path arrowok="t"/>
              <v:fill focussize="0,0"/>
              <v:stroke color="#000000"/>
              <v:imagedata o:title=""/>
              <o:lock v:ext="edit"/>
            </v:line>
            <w10:wrap type="none"/>
            <w10:anchorlock/>
          </v:group>
        </w:pict>
      </w:r>
    </w:p>
    <w:sectPr>
      <w:type w:val="continuous"/>
      <w:pgSz w:w="11910" w:h="16840"/>
      <w:pgMar w:top="1580" w:right="1420" w:bottom="19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467.4pt;margin-top:741.6pt;height:15.3pt;width:44.0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sz w:val="24"/>
                  </w:rPr>
                </w:pPr>
                <w:r>
                  <w:rPr>
                    <w:sz w:val="24"/>
                  </w:rPr>
                  <w:t xml:space="preserve">— </w:t>
                </w:r>
                <w:r>
                  <w:fldChar w:fldCharType="begin"/>
                </w:r>
                <w:r>
                  <w:rPr>
                    <w:rFonts w:ascii="Times New Roman" w:hAnsi="Times New Roman"/>
                    <w:sz w:val="24"/>
                  </w:rPr>
                  <w:instrText xml:space="preserve"> PAGE </w:instrText>
                </w:r>
                <w:r>
                  <w:fldChar w:fldCharType="separate"/>
                </w:r>
                <w:r>
                  <w:t>1</w:t>
                </w:r>
                <w:r>
                  <w:fldChar w:fldCharType="end"/>
                </w:r>
                <w:r>
                  <w:rPr>
                    <w:rFonts w:ascii="Times New Roman" w:hAnsi="Times New Roman"/>
                    <w:sz w:val="24"/>
                  </w:rPr>
                  <w:t xml:space="preserve"> </w:t>
                </w:r>
                <w:r>
                  <w:rPr>
                    <w:sz w:val="24"/>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219" w:hanging="375"/>
        <w:jc w:val="left"/>
      </w:pPr>
      <w:rPr>
        <w:rFonts w:hint="default" w:ascii="Times New Roman" w:hAnsi="Times New Roman" w:eastAsia="Times New Roman" w:cs="Times New Roman"/>
        <w:spacing w:val="-8"/>
        <w:w w:val="100"/>
        <w:sz w:val="32"/>
        <w:szCs w:val="32"/>
        <w:lang w:val="zh-CN" w:eastAsia="zh-CN" w:bidi="zh-CN"/>
      </w:rPr>
    </w:lvl>
    <w:lvl w:ilvl="1" w:tentative="0">
      <w:start w:val="0"/>
      <w:numFmt w:val="bullet"/>
      <w:lvlText w:val="•"/>
      <w:lvlJc w:val="left"/>
      <w:pPr>
        <w:ind w:left="2160" w:hanging="375"/>
      </w:pPr>
      <w:rPr>
        <w:rFonts w:hint="default"/>
        <w:lang w:val="zh-CN" w:eastAsia="zh-CN" w:bidi="zh-CN"/>
      </w:rPr>
    </w:lvl>
    <w:lvl w:ilvl="2" w:tentative="0">
      <w:start w:val="0"/>
      <w:numFmt w:val="bullet"/>
      <w:lvlText w:val="•"/>
      <w:lvlJc w:val="left"/>
      <w:pPr>
        <w:ind w:left="2920" w:hanging="375"/>
      </w:pPr>
      <w:rPr>
        <w:rFonts w:hint="default"/>
        <w:lang w:val="zh-CN" w:eastAsia="zh-CN" w:bidi="zh-CN"/>
      </w:rPr>
    </w:lvl>
    <w:lvl w:ilvl="3" w:tentative="0">
      <w:start w:val="0"/>
      <w:numFmt w:val="bullet"/>
      <w:lvlText w:val="•"/>
      <w:lvlJc w:val="left"/>
      <w:pPr>
        <w:ind w:left="3680" w:hanging="375"/>
      </w:pPr>
      <w:rPr>
        <w:rFonts w:hint="default"/>
        <w:lang w:val="zh-CN" w:eastAsia="zh-CN" w:bidi="zh-CN"/>
      </w:rPr>
    </w:lvl>
    <w:lvl w:ilvl="4" w:tentative="0">
      <w:start w:val="0"/>
      <w:numFmt w:val="bullet"/>
      <w:lvlText w:val="•"/>
      <w:lvlJc w:val="left"/>
      <w:pPr>
        <w:ind w:left="4441" w:hanging="375"/>
      </w:pPr>
      <w:rPr>
        <w:rFonts w:hint="default"/>
        <w:lang w:val="zh-CN" w:eastAsia="zh-CN" w:bidi="zh-CN"/>
      </w:rPr>
    </w:lvl>
    <w:lvl w:ilvl="5" w:tentative="0">
      <w:start w:val="0"/>
      <w:numFmt w:val="bullet"/>
      <w:lvlText w:val="•"/>
      <w:lvlJc w:val="left"/>
      <w:pPr>
        <w:ind w:left="5201" w:hanging="375"/>
      </w:pPr>
      <w:rPr>
        <w:rFonts w:hint="default"/>
        <w:lang w:val="zh-CN" w:eastAsia="zh-CN" w:bidi="zh-CN"/>
      </w:rPr>
    </w:lvl>
    <w:lvl w:ilvl="6" w:tentative="0">
      <w:start w:val="0"/>
      <w:numFmt w:val="bullet"/>
      <w:lvlText w:val="•"/>
      <w:lvlJc w:val="left"/>
      <w:pPr>
        <w:ind w:left="5962" w:hanging="375"/>
      </w:pPr>
      <w:rPr>
        <w:rFonts w:hint="default"/>
        <w:lang w:val="zh-CN" w:eastAsia="zh-CN" w:bidi="zh-CN"/>
      </w:rPr>
    </w:lvl>
    <w:lvl w:ilvl="7" w:tentative="0">
      <w:start w:val="0"/>
      <w:numFmt w:val="bullet"/>
      <w:lvlText w:val="•"/>
      <w:lvlJc w:val="left"/>
      <w:pPr>
        <w:ind w:left="6722" w:hanging="375"/>
      </w:pPr>
      <w:rPr>
        <w:rFonts w:hint="default"/>
        <w:lang w:val="zh-CN" w:eastAsia="zh-CN" w:bidi="zh-CN"/>
      </w:rPr>
    </w:lvl>
    <w:lvl w:ilvl="8" w:tentative="0">
      <w:start w:val="0"/>
      <w:numFmt w:val="bullet"/>
      <w:lvlText w:val="•"/>
      <w:lvlJc w:val="left"/>
      <w:pPr>
        <w:ind w:left="7483" w:hanging="37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YzkzYjMwNzRiOTQ0MGQ5M2Y3OGY2NWJiZTE1MDgzMTAifQ=="/>
  </w:docVars>
  <w:rsids>
    <w:rsidRoot w:val="00000000"/>
    <w:rsid w:val="07A26967"/>
    <w:rsid w:val="132D4308"/>
    <w:rsid w:val="172B6DB1"/>
    <w:rsid w:val="1A84351C"/>
    <w:rsid w:val="208E4638"/>
    <w:rsid w:val="2129610F"/>
    <w:rsid w:val="21817CF9"/>
    <w:rsid w:val="247B3126"/>
    <w:rsid w:val="256C3048"/>
    <w:rsid w:val="2B2B196F"/>
    <w:rsid w:val="2CEC7110"/>
    <w:rsid w:val="2E1B14D5"/>
    <w:rsid w:val="2E7A61FC"/>
    <w:rsid w:val="33ED7470"/>
    <w:rsid w:val="374752DD"/>
    <w:rsid w:val="3AEC222F"/>
    <w:rsid w:val="3D9B7F3D"/>
    <w:rsid w:val="3EE15E23"/>
    <w:rsid w:val="405F5252"/>
    <w:rsid w:val="46A77952"/>
    <w:rsid w:val="481F2C04"/>
    <w:rsid w:val="49755AE6"/>
    <w:rsid w:val="4B0D3F1A"/>
    <w:rsid w:val="4B271062"/>
    <w:rsid w:val="52151C14"/>
    <w:rsid w:val="529F25B4"/>
    <w:rsid w:val="56186177"/>
    <w:rsid w:val="5CA442C0"/>
    <w:rsid w:val="6AD675F1"/>
    <w:rsid w:val="6BA75B7B"/>
    <w:rsid w:val="6C0E79A8"/>
    <w:rsid w:val="6F8B78DC"/>
    <w:rsid w:val="70AE52B6"/>
    <w:rsid w:val="73E86D31"/>
    <w:rsid w:val="74147B26"/>
    <w:rsid w:val="747B7BA5"/>
    <w:rsid w:val="752244C4"/>
    <w:rsid w:val="7DEC55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qFormat/>
    <w:uiPriority w:val="1"/>
    <w:pPr>
      <w:ind w:left="219"/>
      <w:outlineLvl w:val="1"/>
    </w:pPr>
    <w:rPr>
      <w:rFonts w:ascii="宋体" w:hAnsi="宋体" w:eastAsia="宋体" w:cs="宋体"/>
      <w:b/>
      <w:bCs/>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219" w:right="263" w:firstLine="606"/>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1030"/>
    <customShpInfo spid="_x0000_s1031"/>
    <customShpInfo spid="_x0000_s1032"/>
    <customShpInfo spid="_x0000_s1033"/>
    <customShpInfo spid="_x0000_s1034"/>
    <customShpInfo spid="_x0000_s1036"/>
    <customShpInfo spid="_x0000_s1037"/>
    <customShpInfo spid="_x0000_s1038"/>
    <customShpInfo spid="_x0000_s1039"/>
    <customShpInfo spid="_x0000_s1035"/>
    <customShpInfo spid="_x0000_s1041"/>
    <customShpInfo spid="_x0000_s1042"/>
    <customShpInfo spid="_x0000_s1040"/>
    <customShpInfo spid="_x0000_s1044"/>
    <customShpInfo spid="_x0000_s1045"/>
    <customShpInfo spid="_x0000_s1046"/>
    <customShpInfo spid="_x0000_s1047"/>
    <customShpInfo spid="_x0000_s1043"/>
    <customShpInfo spid="_x0000_s1049"/>
    <customShpInfo spid="_x0000_s1050"/>
    <customShpInfo spid="_x0000_s1048"/>
    <customShpInfo spid="_x0000_s1052"/>
    <customShpInfo spid="_x0000_s1053"/>
    <customShpInfo spid="_x0000_s1054"/>
    <customShpInfo spid="_x0000_s1055"/>
    <customShpInfo spid="_x0000_s1051"/>
    <customShpInfo spid="_x0000_s1057"/>
    <customShpInfo spid="_x0000_s1058"/>
    <customShpInfo spid="_x0000_s1056"/>
    <customShpInfo spid="_x0000_s1060"/>
    <customShpInfo spid="_x0000_s1061"/>
    <customShpInfo spid="_x0000_s1062"/>
    <customShpInfo spid="_x0000_s1063"/>
    <customShpInfo spid="_x0000_s1059"/>
    <customShpInfo spid="_x0000_s1065"/>
    <customShpInfo spid="_x0000_s1066"/>
    <customShpInfo spid="_x0000_s1064"/>
    <customShpInfo spid="_x0000_s1068"/>
    <customShpInfo spid="_x0000_s1069"/>
    <customShpInfo spid="_x0000_s1067"/>
    <customShpInfo spid="_x0000_s1071"/>
    <customShpInfo spid="_x0000_s1072"/>
    <customShpInfo spid="_x0000_s1070"/>
    <customShpInfo spid="_x0000_s1074"/>
    <customShpInfo spid="_x0000_s1075"/>
    <customShpInfo spid="_x0000_s1073"/>
    <customShpInfo spid="_x0000_s1077"/>
    <customShpInfo spid="_x0000_s1078"/>
    <customShpInfo spid="_x0000_s1076"/>
    <customShpInfo spid="_x0000_s1079"/>
    <customShpInfo spid="_x0000_s1081"/>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2023-09-14T03:46:00Z</dcterms:created>
  <dc:creator>yizheng</dc:creator>
  <cp:lastModifiedBy>Administrator</cp:lastModifiedBy>
  <dcterms:modified xsi:type="dcterms:W3CDTF">2023-09-14T08:33:26Z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Microsoft® Office Word 2007</vt:lpwstr>
  </property>
  <property fmtid="{D5CDD505-2E9C-101B-9397-08002B2CF9AE}" pid="4" name="LastSaved">
    <vt:filetime>2023-09-14T00:00:00Z</vt:filetime>
  </property>
  <property fmtid="{D5CDD505-2E9C-101B-9397-08002B2CF9AE}" pid="5" name="KSOProductBuildVer">
    <vt:lpwstr>2052-12.1.0.15374</vt:lpwstr>
  </property>
  <property fmtid="{D5CDD505-2E9C-101B-9397-08002B2CF9AE}" pid="6" name="ICV">
    <vt:lpwstr>92EC56207F404146B62C44D0E9E5F37F_12</vt:lpwstr>
  </property>
</Properties>
</file>