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A4E" w:rsidRDefault="00761A4E">
      <w:pPr>
        <w:rPr>
          <w:rFonts w:cs="Times New Roman"/>
        </w:rPr>
      </w:pPr>
    </w:p>
    <w:p w:rsidR="00761A4E" w:rsidRDefault="00761A4E">
      <w:pPr>
        <w:rPr>
          <w:rFonts w:cs="Times New Roman"/>
        </w:rPr>
      </w:pPr>
    </w:p>
    <w:p w:rsidR="00761A4E" w:rsidRDefault="00761A4E">
      <w:pPr>
        <w:spacing w:line="440" w:lineRule="exact"/>
        <w:rPr>
          <w:rFonts w:cs="Times New Roman"/>
        </w:rPr>
      </w:pPr>
    </w:p>
    <w:p w:rsidR="00761A4E" w:rsidRDefault="00661868">
      <w:pPr>
        <w:spacing w:line="560" w:lineRule="exact"/>
        <w:rPr>
          <w:rFonts w:ascii="方正小标宋简体" w:eastAsia="方正小标宋简体" w:hAnsi="仿宋" w:cs="方正小标宋简体"/>
          <w:sz w:val="44"/>
          <w:szCs w:val="44"/>
        </w:rPr>
      </w:pPr>
      <w:r>
        <w:rPr>
          <w:rFonts w:ascii="方正小标宋简体" w:eastAsia="方正小标宋简体" w:hAnsi="仿宋" w:cs="方正小标宋简体" w:hint="eastAsia"/>
          <w:sz w:val="44"/>
          <w:szCs w:val="44"/>
        </w:rPr>
        <w:t xml:space="preserve">  </w:t>
      </w:r>
    </w:p>
    <w:p w:rsidR="00761A4E" w:rsidRDefault="00761A4E">
      <w:pPr>
        <w:spacing w:line="560" w:lineRule="exact"/>
        <w:jc w:val="center"/>
        <w:rPr>
          <w:rFonts w:ascii="方正小标宋简体" w:eastAsia="方正小标宋简体" w:hAnsi="仿宋" w:cs="方正小标宋简体"/>
          <w:sz w:val="44"/>
          <w:szCs w:val="44"/>
        </w:rPr>
      </w:pPr>
    </w:p>
    <w:p w:rsidR="00761A4E" w:rsidRDefault="00661868">
      <w:pPr>
        <w:spacing w:line="560" w:lineRule="exact"/>
        <w:jc w:val="center"/>
        <w:rPr>
          <w:rFonts w:ascii="方正小标宋简体" w:eastAsia="方正小标宋简体" w:hAnsi="宋体"/>
          <w:color w:val="000000"/>
          <w:sz w:val="44"/>
          <w:szCs w:val="44"/>
          <w:shd w:val="clear" w:color="auto" w:fill="FFFFFF"/>
        </w:rPr>
      </w:pPr>
      <w:r>
        <w:rPr>
          <w:rFonts w:ascii="方正小标宋简体" w:eastAsia="方正小标宋简体" w:hAnsi="宋体" w:hint="eastAsia"/>
          <w:color w:val="000000"/>
          <w:sz w:val="44"/>
          <w:szCs w:val="44"/>
          <w:shd w:val="clear" w:color="auto" w:fill="FFFFFF"/>
        </w:rPr>
        <w:t>关于印发《行政事业单位房产公开出租（售）交易流程》的通知</w:t>
      </w:r>
    </w:p>
    <w:p w:rsidR="00761A4E" w:rsidRDefault="00761A4E">
      <w:pPr>
        <w:jc w:val="center"/>
        <w:rPr>
          <w:rFonts w:ascii="宋体" w:hAnsi="宋体"/>
          <w:b/>
          <w:color w:val="000000"/>
          <w:sz w:val="42"/>
          <w:szCs w:val="42"/>
          <w:shd w:val="clear" w:color="auto" w:fill="FFFFFF"/>
        </w:rPr>
      </w:pPr>
    </w:p>
    <w:p w:rsidR="00761A4E" w:rsidRDefault="00661868">
      <w:pPr>
        <w:jc w:val="left"/>
        <w:rPr>
          <w:rFonts w:ascii="仿宋" w:eastAsia="仿宋" w:hAnsi="仿宋"/>
          <w:sz w:val="32"/>
          <w:szCs w:val="32"/>
        </w:rPr>
      </w:pPr>
      <w:r>
        <w:rPr>
          <w:rFonts w:ascii="仿宋" w:eastAsia="仿宋" w:hAnsi="仿宋" w:hint="eastAsia"/>
          <w:sz w:val="32"/>
          <w:szCs w:val="32"/>
        </w:rPr>
        <w:t>各相关单位：</w:t>
      </w:r>
    </w:p>
    <w:p w:rsidR="00761A4E" w:rsidRDefault="00661868">
      <w:pPr>
        <w:spacing w:line="560" w:lineRule="exact"/>
        <w:ind w:firstLineChars="200" w:firstLine="607"/>
        <w:jc w:val="left"/>
        <w:rPr>
          <w:rFonts w:ascii="仿宋" w:eastAsia="仿宋" w:hAnsi="仿宋"/>
          <w:sz w:val="32"/>
          <w:szCs w:val="32"/>
        </w:rPr>
      </w:pPr>
      <w:r>
        <w:rPr>
          <w:rFonts w:ascii="仿宋" w:eastAsia="仿宋" w:hAnsi="仿宋" w:hint="eastAsia"/>
          <w:sz w:val="32"/>
          <w:szCs w:val="32"/>
        </w:rPr>
        <w:t>现将修订后的《行政事业单位房产公开出租（售）交易流程》印发给你们，请认真贯彻执行。</w:t>
      </w:r>
    </w:p>
    <w:p w:rsidR="00761A4E" w:rsidRDefault="00661868">
      <w:pPr>
        <w:jc w:val="left"/>
        <w:rPr>
          <w:rFonts w:ascii="仿宋" w:eastAsia="仿宋" w:hAnsi="仿宋"/>
          <w:sz w:val="32"/>
          <w:szCs w:val="32"/>
        </w:rPr>
      </w:pPr>
      <w:r>
        <w:rPr>
          <w:rFonts w:ascii="仿宋" w:eastAsia="仿宋" w:hAnsi="仿宋"/>
          <w:sz w:val="32"/>
          <w:szCs w:val="32"/>
        </w:rPr>
        <w:t xml:space="preserve"> </w:t>
      </w:r>
    </w:p>
    <w:p w:rsidR="00761A4E" w:rsidRDefault="00661868">
      <w:pPr>
        <w:jc w:val="left"/>
        <w:rPr>
          <w:rFonts w:ascii="仿宋" w:eastAsia="仿宋" w:hAnsi="仿宋"/>
          <w:sz w:val="32"/>
          <w:szCs w:val="32"/>
        </w:rPr>
      </w:pPr>
      <w:r>
        <w:rPr>
          <w:rFonts w:ascii="仿宋" w:eastAsia="仿宋" w:hAnsi="仿宋"/>
          <w:sz w:val="32"/>
          <w:szCs w:val="32"/>
        </w:rPr>
        <w:t xml:space="preserve"> </w:t>
      </w:r>
    </w:p>
    <w:p w:rsidR="00761A4E" w:rsidRDefault="00661868">
      <w:pPr>
        <w:ind w:left="4171" w:hanging="911"/>
        <w:jc w:val="left"/>
        <w:rPr>
          <w:rFonts w:ascii="仿宋" w:eastAsia="仿宋" w:hAnsi="仿宋"/>
          <w:sz w:val="32"/>
          <w:szCs w:val="32"/>
        </w:rPr>
      </w:pPr>
      <w:r>
        <w:rPr>
          <w:rFonts w:ascii="仿宋" w:eastAsia="仿宋" w:hAnsi="仿宋" w:hint="eastAsia"/>
          <w:sz w:val="32"/>
          <w:szCs w:val="32"/>
        </w:rPr>
        <w:t xml:space="preserve">                                    2017</w:t>
      </w:r>
      <w:r>
        <w:rPr>
          <w:rFonts w:ascii="仿宋" w:eastAsia="仿宋" w:hAnsi="仿宋" w:hint="eastAsia"/>
          <w:sz w:val="32"/>
          <w:szCs w:val="32"/>
        </w:rPr>
        <w:t>年</w:t>
      </w:r>
      <w:r>
        <w:rPr>
          <w:rFonts w:ascii="仿宋" w:eastAsia="仿宋" w:hAnsi="仿宋" w:hint="eastAsia"/>
          <w:sz w:val="32"/>
          <w:szCs w:val="32"/>
        </w:rPr>
        <w:t>12</w:t>
      </w:r>
      <w:r>
        <w:rPr>
          <w:rFonts w:ascii="仿宋" w:eastAsia="仿宋" w:hAnsi="仿宋" w:hint="eastAsia"/>
          <w:sz w:val="32"/>
          <w:szCs w:val="32"/>
        </w:rPr>
        <w:t>月</w:t>
      </w:r>
      <w:r>
        <w:rPr>
          <w:rFonts w:ascii="仿宋" w:eastAsia="仿宋" w:hAnsi="仿宋" w:hint="eastAsia"/>
          <w:sz w:val="32"/>
          <w:szCs w:val="32"/>
        </w:rPr>
        <w:t>27</w:t>
      </w:r>
      <w:r>
        <w:rPr>
          <w:rFonts w:ascii="仿宋" w:eastAsia="仿宋" w:hAnsi="仿宋" w:hint="eastAsia"/>
          <w:sz w:val="32"/>
          <w:szCs w:val="32"/>
        </w:rPr>
        <w:t>日</w:t>
      </w:r>
    </w:p>
    <w:p w:rsidR="00761A4E" w:rsidRDefault="00761A4E">
      <w:pPr>
        <w:rPr>
          <w:rFonts w:ascii="仿宋" w:eastAsia="仿宋" w:hAnsi="仿宋"/>
        </w:rPr>
      </w:pPr>
    </w:p>
    <w:p w:rsidR="00761A4E" w:rsidRDefault="00761A4E">
      <w:pPr>
        <w:spacing w:line="560" w:lineRule="exact"/>
        <w:jc w:val="center"/>
        <w:rPr>
          <w:rFonts w:ascii="仿宋" w:eastAsia="仿宋" w:hAnsi="仿宋" w:cs="宋体"/>
          <w:kern w:val="0"/>
          <w:sz w:val="32"/>
          <w:szCs w:val="32"/>
        </w:rPr>
      </w:pPr>
    </w:p>
    <w:p w:rsidR="00761A4E" w:rsidRDefault="00761A4E">
      <w:pPr>
        <w:spacing w:line="560" w:lineRule="exact"/>
        <w:jc w:val="center"/>
        <w:rPr>
          <w:rFonts w:ascii="仿宋" w:eastAsia="仿宋" w:hAnsi="仿宋" w:cs="宋体"/>
          <w:kern w:val="0"/>
          <w:sz w:val="32"/>
          <w:szCs w:val="32"/>
        </w:rPr>
      </w:pPr>
    </w:p>
    <w:p w:rsidR="00761A4E" w:rsidRDefault="00761A4E">
      <w:pPr>
        <w:spacing w:line="560" w:lineRule="exact"/>
        <w:jc w:val="center"/>
        <w:rPr>
          <w:rFonts w:ascii="仿宋" w:eastAsia="仿宋" w:hAnsi="仿宋" w:cs="宋体"/>
          <w:kern w:val="0"/>
          <w:sz w:val="32"/>
          <w:szCs w:val="32"/>
        </w:rPr>
      </w:pPr>
    </w:p>
    <w:p w:rsidR="00761A4E" w:rsidRDefault="00761A4E">
      <w:pPr>
        <w:spacing w:line="560" w:lineRule="exact"/>
        <w:jc w:val="center"/>
        <w:rPr>
          <w:rFonts w:ascii="仿宋" w:eastAsia="仿宋" w:hAnsi="仿宋" w:cs="宋体"/>
          <w:kern w:val="0"/>
          <w:sz w:val="32"/>
          <w:szCs w:val="32"/>
        </w:rPr>
      </w:pPr>
    </w:p>
    <w:p w:rsidR="00761A4E" w:rsidRDefault="00761A4E">
      <w:pPr>
        <w:rPr>
          <w:rFonts w:ascii="方正小标宋简体" w:eastAsia="方正小标宋简体"/>
          <w:sz w:val="44"/>
          <w:szCs w:val="44"/>
        </w:rPr>
      </w:pPr>
    </w:p>
    <w:p w:rsidR="00761A4E" w:rsidRDefault="00661868">
      <w:pPr>
        <w:rPr>
          <w:rFonts w:ascii="方正小标宋简体" w:eastAsia="方正小标宋简体"/>
          <w:sz w:val="44"/>
          <w:szCs w:val="44"/>
        </w:rPr>
      </w:pPr>
      <w:r>
        <w:rPr>
          <w:rFonts w:ascii="方正小标宋简体" w:eastAsia="方正小标宋简体" w:hint="eastAsia"/>
          <w:sz w:val="44"/>
          <w:szCs w:val="44"/>
        </w:rPr>
        <w:lastRenderedPageBreak/>
        <w:t>行政事业单位房产公开出租（售）交易流程</w:t>
      </w:r>
    </w:p>
    <w:p w:rsidR="00761A4E" w:rsidRDefault="00761A4E"/>
    <w:p w:rsidR="00761A4E" w:rsidRDefault="00661868">
      <w:pPr>
        <w:spacing w:line="560" w:lineRule="exact"/>
        <w:rPr>
          <w:rFonts w:ascii="仿宋" w:eastAsia="仿宋" w:hAnsi="仿宋"/>
          <w:sz w:val="32"/>
          <w:szCs w:val="32"/>
        </w:rPr>
      </w:pPr>
      <w:r>
        <w:rPr>
          <w:rFonts w:ascii="仿宋" w:eastAsia="仿宋" w:hAnsi="仿宋" w:hint="eastAsia"/>
          <w:sz w:val="32"/>
          <w:szCs w:val="32"/>
        </w:rPr>
        <w:t>市直各单位：</w:t>
      </w:r>
    </w:p>
    <w:p w:rsidR="00761A4E" w:rsidRDefault="00661868">
      <w:pPr>
        <w:spacing w:line="560" w:lineRule="exact"/>
        <w:ind w:firstLineChars="200" w:firstLine="607"/>
        <w:rPr>
          <w:rFonts w:ascii="仿宋" w:eastAsia="仿宋" w:hAnsi="仿宋"/>
          <w:sz w:val="32"/>
          <w:szCs w:val="32"/>
        </w:rPr>
      </w:pPr>
      <w:r>
        <w:rPr>
          <w:rFonts w:ascii="仿宋" w:eastAsia="仿宋" w:hAnsi="仿宋" w:hint="eastAsia"/>
          <w:sz w:val="32"/>
          <w:szCs w:val="32"/>
        </w:rPr>
        <w:t>为进一步规范和加强行政事业单位房产出租（售）管理，提高国有资产使用效益，市公共资源交易监督管理局制定如下行政事业单位房产公开出租（售）交易流程。</w:t>
      </w:r>
    </w:p>
    <w:p w:rsidR="00761A4E" w:rsidRDefault="00661868">
      <w:pPr>
        <w:spacing w:line="560" w:lineRule="exact"/>
        <w:ind w:firstLineChars="200" w:firstLine="607"/>
        <w:rPr>
          <w:rFonts w:ascii="黑体" w:eastAsia="黑体" w:hAnsi="黑体"/>
          <w:sz w:val="32"/>
          <w:szCs w:val="32"/>
        </w:rPr>
      </w:pPr>
      <w:r>
        <w:rPr>
          <w:rFonts w:ascii="黑体" w:eastAsia="黑体" w:hAnsi="黑体" w:hint="eastAsia"/>
          <w:sz w:val="32"/>
          <w:szCs w:val="32"/>
        </w:rPr>
        <w:t>一、房产公开租（售）的条件</w:t>
      </w:r>
    </w:p>
    <w:p w:rsidR="00761A4E" w:rsidRDefault="00661868">
      <w:pPr>
        <w:spacing w:line="560" w:lineRule="exact"/>
        <w:ind w:firstLineChars="200" w:firstLine="607"/>
        <w:rPr>
          <w:rFonts w:ascii="仿宋" w:eastAsia="仿宋" w:hAnsi="仿宋"/>
          <w:sz w:val="32"/>
          <w:szCs w:val="32"/>
        </w:rPr>
      </w:pPr>
      <w:r>
        <w:rPr>
          <w:rFonts w:ascii="楷体" w:eastAsia="楷体" w:hAnsi="楷体" w:hint="eastAsia"/>
          <w:sz w:val="32"/>
          <w:szCs w:val="32"/>
        </w:rPr>
        <w:t>（一）房产出售条件：</w:t>
      </w:r>
      <w:r>
        <w:rPr>
          <w:rFonts w:ascii="仿宋" w:eastAsia="仿宋" w:hAnsi="仿宋" w:hint="eastAsia"/>
          <w:sz w:val="32"/>
          <w:szCs w:val="32"/>
        </w:rPr>
        <w:t>行政事业单位占有、使用且产权清晰，两证齐全、无产权纠纷的房产。</w:t>
      </w:r>
    </w:p>
    <w:p w:rsidR="00761A4E" w:rsidRDefault="00661868">
      <w:pPr>
        <w:spacing w:line="560" w:lineRule="exact"/>
        <w:ind w:firstLineChars="200" w:firstLine="607"/>
        <w:rPr>
          <w:rFonts w:ascii="仿宋" w:eastAsia="仿宋" w:hAnsi="仿宋"/>
          <w:sz w:val="32"/>
          <w:szCs w:val="32"/>
        </w:rPr>
      </w:pPr>
      <w:r>
        <w:rPr>
          <w:rFonts w:ascii="楷体" w:eastAsia="楷体" w:hAnsi="楷体" w:hint="eastAsia"/>
          <w:sz w:val="32"/>
          <w:szCs w:val="32"/>
        </w:rPr>
        <w:t>（二）房产出租条件：</w:t>
      </w:r>
      <w:r>
        <w:rPr>
          <w:rFonts w:ascii="仿宋" w:eastAsia="仿宋" w:hAnsi="仿宋" w:hint="eastAsia"/>
          <w:sz w:val="32"/>
          <w:szCs w:val="32"/>
        </w:rPr>
        <w:t>项目单位与原承租人无交接纠纷。</w:t>
      </w:r>
    </w:p>
    <w:p w:rsidR="00761A4E" w:rsidRDefault="00661868">
      <w:pPr>
        <w:spacing w:line="560" w:lineRule="exact"/>
        <w:ind w:firstLineChars="200" w:firstLine="607"/>
        <w:rPr>
          <w:rFonts w:ascii="黑体" w:eastAsia="黑体" w:hAnsi="黑体"/>
          <w:sz w:val="32"/>
          <w:szCs w:val="32"/>
        </w:rPr>
      </w:pPr>
      <w:r>
        <w:rPr>
          <w:rFonts w:ascii="黑体" w:eastAsia="黑体" w:hAnsi="黑体" w:hint="eastAsia"/>
          <w:sz w:val="32"/>
          <w:szCs w:val="32"/>
        </w:rPr>
        <w:t>二、项目单位应提供的材料</w:t>
      </w:r>
    </w:p>
    <w:p w:rsidR="00761A4E" w:rsidRDefault="00661868">
      <w:pPr>
        <w:spacing w:line="560" w:lineRule="exact"/>
        <w:ind w:firstLineChars="200" w:firstLine="607"/>
        <w:rPr>
          <w:rFonts w:ascii="仿宋" w:eastAsia="仿宋" w:hAnsi="仿宋"/>
          <w:sz w:val="32"/>
          <w:szCs w:val="32"/>
        </w:rPr>
      </w:pPr>
      <w:r>
        <w:rPr>
          <w:rFonts w:ascii="仿宋" w:eastAsia="仿宋" w:hAnsi="仿宋" w:hint="eastAsia"/>
          <w:sz w:val="32"/>
          <w:szCs w:val="32"/>
        </w:rPr>
        <w:t>项目单位应提供《滁州市国有产权交易项目入场申请表》、经财政局审批同意的《滁</w:t>
      </w:r>
      <w:r w:rsidR="00047427">
        <w:rPr>
          <w:rFonts w:ascii="仿宋" w:eastAsia="仿宋" w:hAnsi="仿宋" w:hint="eastAsia"/>
          <w:sz w:val="32"/>
          <w:szCs w:val="32"/>
        </w:rPr>
        <w:t>州</w:t>
      </w:r>
      <w:r>
        <w:rPr>
          <w:rFonts w:ascii="仿宋" w:eastAsia="仿宋" w:hAnsi="仿宋" w:hint="eastAsia"/>
          <w:sz w:val="32"/>
          <w:szCs w:val="32"/>
        </w:rPr>
        <w:t>市行政事业单位国有资产出租（售）审批表》、房产评估报告、无产权（交接）纠纷证明材料及其他相关证明材料（如房产证、土地证等）。</w:t>
      </w:r>
    </w:p>
    <w:p w:rsidR="00761A4E" w:rsidRDefault="00661868">
      <w:pPr>
        <w:spacing w:line="560" w:lineRule="exact"/>
        <w:ind w:firstLineChars="200" w:firstLine="607"/>
        <w:rPr>
          <w:rFonts w:ascii="黑体" w:eastAsia="黑体" w:hAnsi="黑体"/>
          <w:sz w:val="32"/>
          <w:szCs w:val="32"/>
        </w:rPr>
      </w:pPr>
      <w:r>
        <w:rPr>
          <w:rFonts w:ascii="黑体" w:eastAsia="黑体" w:hAnsi="黑体" w:hint="eastAsia"/>
          <w:sz w:val="32"/>
          <w:szCs w:val="32"/>
        </w:rPr>
        <w:t>三、招标项目登记受理与组织</w:t>
      </w:r>
      <w:bookmarkStart w:id="0" w:name="_GoBack"/>
      <w:bookmarkEnd w:id="0"/>
    </w:p>
    <w:p w:rsidR="00761A4E" w:rsidRDefault="00661868">
      <w:pPr>
        <w:spacing w:line="560" w:lineRule="exact"/>
        <w:ind w:firstLineChars="200" w:firstLine="607"/>
        <w:rPr>
          <w:rFonts w:ascii="仿宋" w:eastAsia="仿宋" w:hAnsi="仿宋"/>
          <w:sz w:val="32"/>
          <w:szCs w:val="32"/>
        </w:rPr>
      </w:pPr>
      <w:r>
        <w:rPr>
          <w:rFonts w:ascii="楷体" w:eastAsia="楷体" w:hAnsi="楷体" w:hint="eastAsia"/>
          <w:sz w:val="32"/>
          <w:szCs w:val="32"/>
        </w:rPr>
        <w:t>（一）项目登记受理。</w:t>
      </w:r>
      <w:r>
        <w:rPr>
          <w:rFonts w:ascii="仿宋" w:eastAsia="仿宋" w:hAnsi="仿宋" w:hint="eastAsia"/>
          <w:sz w:val="32"/>
          <w:szCs w:val="32"/>
        </w:rPr>
        <w:t>项目单位携带《滁州市国有产权交易项目入场申请表》、授权委托书等到市公共资</w:t>
      </w:r>
      <w:r>
        <w:rPr>
          <w:rFonts w:ascii="仿宋" w:eastAsia="仿宋" w:hAnsi="仿宋" w:hint="eastAsia"/>
          <w:sz w:val="32"/>
          <w:szCs w:val="32"/>
        </w:rPr>
        <w:t>源交易中心大厅进行登记受理；</w:t>
      </w:r>
    </w:p>
    <w:p w:rsidR="00761A4E" w:rsidRDefault="00661868">
      <w:pPr>
        <w:spacing w:line="560" w:lineRule="exact"/>
        <w:ind w:firstLineChars="200" w:firstLine="607"/>
        <w:rPr>
          <w:rFonts w:ascii="仿宋" w:eastAsia="仿宋" w:hAnsi="仿宋"/>
          <w:sz w:val="32"/>
          <w:szCs w:val="32"/>
        </w:rPr>
      </w:pPr>
      <w:r>
        <w:rPr>
          <w:rFonts w:ascii="楷体" w:eastAsia="楷体" w:hAnsi="楷体" w:hint="eastAsia"/>
          <w:sz w:val="32"/>
          <w:szCs w:val="32"/>
        </w:rPr>
        <w:t>（二）确认代理公司。</w:t>
      </w:r>
      <w:r>
        <w:rPr>
          <w:rFonts w:ascii="仿宋" w:eastAsia="仿宋" w:hAnsi="仿宋" w:hint="eastAsia"/>
          <w:sz w:val="32"/>
          <w:szCs w:val="32"/>
        </w:rPr>
        <w:t>项目单位到市公共资源交易中心信息管理部，从代理公司库中随机抽取确认代理公司；</w:t>
      </w:r>
    </w:p>
    <w:p w:rsidR="00761A4E" w:rsidRDefault="00661868">
      <w:pPr>
        <w:spacing w:line="560" w:lineRule="exact"/>
        <w:ind w:firstLineChars="200" w:firstLine="607"/>
        <w:rPr>
          <w:rFonts w:ascii="仿宋" w:eastAsia="仿宋" w:hAnsi="仿宋"/>
          <w:sz w:val="32"/>
          <w:szCs w:val="32"/>
        </w:rPr>
      </w:pPr>
      <w:r>
        <w:rPr>
          <w:rFonts w:ascii="楷体" w:eastAsia="楷体" w:hAnsi="楷体" w:hint="eastAsia"/>
          <w:sz w:val="32"/>
          <w:szCs w:val="32"/>
        </w:rPr>
        <w:lastRenderedPageBreak/>
        <w:t>（三）文件备案。</w:t>
      </w:r>
      <w:r>
        <w:rPr>
          <w:rFonts w:ascii="仿宋" w:eastAsia="仿宋" w:hAnsi="仿宋" w:hint="eastAsia"/>
          <w:sz w:val="32"/>
          <w:szCs w:val="32"/>
        </w:rPr>
        <w:t>代理公司根据项目单位提供的资料编制项目的招标方案、公告及文件，经项目单位审核确认后，报市公共资源交易监督管理局备案。</w:t>
      </w:r>
    </w:p>
    <w:p w:rsidR="00761A4E" w:rsidRDefault="00661868">
      <w:pPr>
        <w:spacing w:line="560" w:lineRule="exact"/>
        <w:ind w:firstLineChars="200" w:firstLine="607"/>
        <w:rPr>
          <w:rFonts w:ascii="仿宋" w:eastAsia="仿宋" w:hAnsi="仿宋"/>
          <w:sz w:val="32"/>
          <w:szCs w:val="32"/>
        </w:rPr>
      </w:pPr>
      <w:r>
        <w:rPr>
          <w:rFonts w:ascii="楷体" w:eastAsia="楷体" w:hAnsi="楷体" w:hint="eastAsia"/>
          <w:sz w:val="32"/>
          <w:szCs w:val="32"/>
        </w:rPr>
        <w:t>（四）项目组织。</w:t>
      </w:r>
      <w:r>
        <w:rPr>
          <w:rFonts w:ascii="仿宋" w:eastAsia="仿宋" w:hAnsi="仿宋" w:hint="eastAsia"/>
          <w:sz w:val="32"/>
          <w:szCs w:val="32"/>
        </w:rPr>
        <w:t>房产公开租（售）采取现场竞价和网络竞价两种方式。采用现场竞价方式时，市公共资源交易中心负责把备案的公告上传发布至滁州市公共资源交易中心网站。采用网络竞价方式时，市公共资源交易中心同时在滁州市公共资源交易中心网站和淘宝网络平台上传发布公</w:t>
      </w:r>
      <w:r>
        <w:rPr>
          <w:rFonts w:ascii="仿宋" w:eastAsia="仿宋" w:hAnsi="仿宋" w:hint="eastAsia"/>
          <w:sz w:val="32"/>
          <w:szCs w:val="32"/>
        </w:rPr>
        <w:t>告。公告时间不少于</w:t>
      </w:r>
      <w:r>
        <w:rPr>
          <w:rFonts w:ascii="仿宋" w:eastAsia="仿宋" w:hAnsi="仿宋" w:hint="eastAsia"/>
          <w:sz w:val="32"/>
          <w:szCs w:val="32"/>
        </w:rPr>
        <w:t>10</w:t>
      </w:r>
      <w:r>
        <w:rPr>
          <w:rFonts w:ascii="仿宋" w:eastAsia="仿宋" w:hAnsi="仿宋" w:hint="eastAsia"/>
          <w:sz w:val="32"/>
          <w:szCs w:val="32"/>
        </w:rPr>
        <w:t>日。鼓励房产公开租（售）项目采用网络竞价方式，若采用现场竞价方式，需经市公共资源交易监督管理局同意。</w:t>
      </w:r>
    </w:p>
    <w:p w:rsidR="00761A4E" w:rsidRDefault="00661868">
      <w:pPr>
        <w:spacing w:line="560" w:lineRule="exact"/>
        <w:ind w:firstLineChars="200" w:firstLine="607"/>
        <w:rPr>
          <w:rFonts w:ascii="黑体" w:eastAsia="黑体" w:hAnsi="黑体"/>
          <w:sz w:val="32"/>
          <w:szCs w:val="32"/>
        </w:rPr>
      </w:pPr>
      <w:r>
        <w:rPr>
          <w:rFonts w:ascii="黑体" w:eastAsia="黑体" w:hAnsi="黑体" w:hint="eastAsia"/>
          <w:sz w:val="32"/>
          <w:szCs w:val="32"/>
        </w:rPr>
        <w:t>四、竞价</w:t>
      </w:r>
    </w:p>
    <w:p w:rsidR="00761A4E" w:rsidRDefault="00661868">
      <w:pPr>
        <w:spacing w:line="560" w:lineRule="exact"/>
        <w:ind w:firstLineChars="200" w:firstLine="607"/>
        <w:rPr>
          <w:rFonts w:ascii="楷体" w:eastAsia="楷体" w:hAnsi="楷体"/>
          <w:sz w:val="32"/>
          <w:szCs w:val="32"/>
        </w:rPr>
      </w:pPr>
      <w:r>
        <w:rPr>
          <w:rFonts w:ascii="楷体" w:eastAsia="楷体" w:hAnsi="楷体" w:hint="eastAsia"/>
          <w:sz w:val="32"/>
          <w:szCs w:val="32"/>
        </w:rPr>
        <w:t>（一）现场竞价方式</w:t>
      </w:r>
    </w:p>
    <w:p w:rsidR="00761A4E" w:rsidRDefault="00661868">
      <w:pPr>
        <w:spacing w:line="560" w:lineRule="exact"/>
        <w:ind w:firstLineChars="200" w:firstLine="607"/>
        <w:rPr>
          <w:rFonts w:ascii="仿宋" w:eastAsia="仿宋" w:hAnsi="仿宋"/>
          <w:sz w:val="32"/>
          <w:szCs w:val="32"/>
        </w:rPr>
      </w:pPr>
      <w:r>
        <w:rPr>
          <w:rFonts w:ascii="仿宋" w:eastAsia="仿宋" w:hAnsi="仿宋" w:hint="eastAsia"/>
          <w:sz w:val="32"/>
          <w:szCs w:val="32"/>
        </w:rPr>
        <w:t>竞价现场在滁州市公共资源交易中心。</w:t>
      </w:r>
    </w:p>
    <w:p w:rsidR="00761A4E" w:rsidRDefault="00661868">
      <w:pPr>
        <w:spacing w:line="560" w:lineRule="exact"/>
        <w:ind w:firstLineChars="200" w:firstLine="607"/>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、代理公司组织竞价，市公共资源交易中心见证竞价过程。</w:t>
      </w:r>
    </w:p>
    <w:p w:rsidR="00761A4E" w:rsidRDefault="00661868">
      <w:pPr>
        <w:spacing w:line="560" w:lineRule="exact"/>
        <w:ind w:firstLineChars="200" w:firstLine="607"/>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）项目单位对竞买人的资格进行审查并查验保证金缴纳情况，符合条件的竞买人才能参加公开竞价活动；合格竞买人须有</w:t>
      </w:r>
      <w:r>
        <w:rPr>
          <w:rFonts w:ascii="仿宋" w:eastAsia="仿宋" w:hAnsi="仿宋" w:hint="eastAsia"/>
          <w:sz w:val="32"/>
          <w:szCs w:val="32"/>
        </w:rPr>
        <w:t>2</w:t>
      </w:r>
      <w:r>
        <w:rPr>
          <w:rFonts w:ascii="仿宋" w:eastAsia="仿宋" w:hAnsi="仿宋" w:hint="eastAsia"/>
          <w:sz w:val="32"/>
          <w:szCs w:val="32"/>
        </w:rPr>
        <w:t>个以上</w:t>
      </w:r>
      <w:r>
        <w:rPr>
          <w:rFonts w:ascii="仿宋" w:eastAsia="仿宋" w:hAnsi="仿宋" w:hint="eastAsia"/>
          <w:sz w:val="32"/>
          <w:szCs w:val="32"/>
        </w:rPr>
        <w:t>(</w:t>
      </w:r>
      <w:r>
        <w:rPr>
          <w:rFonts w:ascii="仿宋" w:eastAsia="仿宋" w:hAnsi="仿宋" w:hint="eastAsia"/>
          <w:sz w:val="32"/>
          <w:szCs w:val="32"/>
        </w:rPr>
        <w:t>含</w:t>
      </w:r>
      <w:r>
        <w:rPr>
          <w:rFonts w:ascii="仿宋" w:eastAsia="仿宋" w:hAnsi="仿宋" w:hint="eastAsia"/>
          <w:sz w:val="32"/>
          <w:szCs w:val="32"/>
        </w:rPr>
        <w:t>2</w:t>
      </w:r>
      <w:r>
        <w:rPr>
          <w:rFonts w:ascii="仿宋" w:eastAsia="仿宋" w:hAnsi="仿宋" w:hint="eastAsia"/>
          <w:sz w:val="32"/>
          <w:szCs w:val="32"/>
        </w:rPr>
        <w:t>个</w:t>
      </w:r>
      <w:r>
        <w:rPr>
          <w:rFonts w:ascii="仿宋" w:eastAsia="仿宋" w:hAnsi="仿宋" w:hint="eastAsia"/>
          <w:sz w:val="32"/>
          <w:szCs w:val="32"/>
        </w:rPr>
        <w:t>)</w:t>
      </w:r>
      <w:r>
        <w:rPr>
          <w:rFonts w:ascii="仿宋" w:eastAsia="仿宋" w:hAnsi="仿宋" w:hint="eastAsia"/>
          <w:sz w:val="32"/>
          <w:szCs w:val="32"/>
        </w:rPr>
        <w:t>才能竞价</w:t>
      </w:r>
      <w:r>
        <w:rPr>
          <w:rFonts w:ascii="仿宋" w:eastAsia="仿宋" w:hAnsi="仿宋" w:hint="eastAsia"/>
          <w:sz w:val="32"/>
          <w:szCs w:val="32"/>
        </w:rPr>
        <w:t>,</w:t>
      </w:r>
      <w:r>
        <w:rPr>
          <w:rFonts w:ascii="仿宋" w:eastAsia="仿宋" w:hAnsi="仿宋" w:hint="eastAsia"/>
          <w:sz w:val="32"/>
          <w:szCs w:val="32"/>
        </w:rPr>
        <w:t>达不到的按流标处理。</w:t>
      </w:r>
    </w:p>
    <w:p w:rsidR="00761A4E" w:rsidRDefault="00661868">
      <w:pPr>
        <w:spacing w:line="560" w:lineRule="exact"/>
        <w:ind w:firstLineChars="200" w:firstLine="607"/>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）竞价前由项目单位现场核定底价，成交价不得低于底价。</w:t>
      </w:r>
    </w:p>
    <w:p w:rsidR="00761A4E" w:rsidRDefault="00661868">
      <w:pPr>
        <w:spacing w:line="560" w:lineRule="exact"/>
        <w:ind w:firstLineChars="200" w:firstLine="607"/>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、竞价现场，合格竞买人可以多次竞争报价，最后以</w:t>
      </w:r>
      <w:r>
        <w:rPr>
          <w:rFonts w:ascii="仿宋" w:eastAsia="仿宋" w:hAnsi="仿宋" w:hint="eastAsia"/>
          <w:sz w:val="32"/>
          <w:szCs w:val="32"/>
        </w:rPr>
        <w:t>最高价者为买受人。</w:t>
      </w:r>
    </w:p>
    <w:p w:rsidR="00761A4E" w:rsidRDefault="00661868">
      <w:pPr>
        <w:spacing w:line="560" w:lineRule="exact"/>
        <w:ind w:firstLineChars="200" w:firstLine="607"/>
        <w:rPr>
          <w:rFonts w:ascii="楷体" w:eastAsia="楷体" w:hAnsi="楷体"/>
          <w:sz w:val="32"/>
          <w:szCs w:val="32"/>
        </w:rPr>
      </w:pPr>
      <w:r>
        <w:rPr>
          <w:rFonts w:ascii="楷体" w:eastAsia="楷体" w:hAnsi="楷体" w:hint="eastAsia"/>
          <w:sz w:val="32"/>
          <w:szCs w:val="32"/>
        </w:rPr>
        <w:t>（二）网络竞价方式</w:t>
      </w:r>
    </w:p>
    <w:p w:rsidR="00761A4E" w:rsidRDefault="00661868">
      <w:pPr>
        <w:spacing w:line="560" w:lineRule="exact"/>
        <w:ind w:firstLineChars="200" w:firstLine="607"/>
        <w:rPr>
          <w:rFonts w:ascii="仿宋" w:eastAsia="仿宋" w:hAnsi="仿宋"/>
          <w:sz w:val="32"/>
          <w:szCs w:val="32"/>
        </w:rPr>
      </w:pPr>
      <w:r>
        <w:rPr>
          <w:rFonts w:ascii="仿宋" w:eastAsia="仿宋" w:hAnsi="仿宋" w:hint="eastAsia"/>
          <w:sz w:val="32"/>
          <w:szCs w:val="32"/>
        </w:rPr>
        <w:lastRenderedPageBreak/>
        <w:t>竞价全过程在淘宝网络平台上进行。</w:t>
      </w:r>
    </w:p>
    <w:p w:rsidR="00761A4E" w:rsidRDefault="00661868">
      <w:pPr>
        <w:spacing w:line="560" w:lineRule="exact"/>
        <w:ind w:firstLineChars="200" w:firstLine="607"/>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、意向竞买人报名时，由淘宝平台系统自动按公告规定条件对其进行资格审核并冻结公告规定金额作为保证金。合格竞买人有</w:t>
      </w:r>
      <w:r>
        <w:rPr>
          <w:rFonts w:ascii="仿宋" w:eastAsia="仿宋" w:hAnsi="仿宋" w:hint="eastAsia"/>
          <w:sz w:val="32"/>
          <w:szCs w:val="32"/>
        </w:rPr>
        <w:t>1</w:t>
      </w:r>
      <w:r>
        <w:rPr>
          <w:rFonts w:ascii="仿宋" w:eastAsia="仿宋" w:hAnsi="仿宋" w:hint="eastAsia"/>
          <w:sz w:val="32"/>
          <w:szCs w:val="32"/>
        </w:rPr>
        <w:t>个以上</w:t>
      </w:r>
      <w:r>
        <w:rPr>
          <w:rFonts w:ascii="仿宋" w:eastAsia="仿宋" w:hAnsi="仿宋" w:hint="eastAsia"/>
          <w:sz w:val="32"/>
          <w:szCs w:val="32"/>
        </w:rPr>
        <w:t>(</w:t>
      </w:r>
      <w:r>
        <w:rPr>
          <w:rFonts w:ascii="仿宋" w:eastAsia="仿宋" w:hAnsi="仿宋" w:hint="eastAsia"/>
          <w:sz w:val="32"/>
          <w:szCs w:val="32"/>
        </w:rPr>
        <w:t>含</w:t>
      </w:r>
      <w:r>
        <w:rPr>
          <w:rFonts w:ascii="仿宋" w:eastAsia="仿宋" w:hAnsi="仿宋" w:hint="eastAsia"/>
          <w:sz w:val="32"/>
          <w:szCs w:val="32"/>
        </w:rPr>
        <w:t>1</w:t>
      </w:r>
      <w:r>
        <w:rPr>
          <w:rFonts w:ascii="仿宋" w:eastAsia="仿宋" w:hAnsi="仿宋" w:hint="eastAsia"/>
          <w:sz w:val="32"/>
          <w:szCs w:val="32"/>
        </w:rPr>
        <w:t>个</w:t>
      </w:r>
      <w:r>
        <w:rPr>
          <w:rFonts w:ascii="仿宋" w:eastAsia="仿宋" w:hAnsi="仿宋" w:hint="eastAsia"/>
          <w:sz w:val="32"/>
          <w:szCs w:val="32"/>
        </w:rPr>
        <w:t>)</w:t>
      </w:r>
      <w:r>
        <w:rPr>
          <w:rFonts w:ascii="仿宋" w:eastAsia="仿宋" w:hAnsi="仿宋" w:hint="eastAsia"/>
          <w:sz w:val="32"/>
          <w:szCs w:val="32"/>
        </w:rPr>
        <w:t>就能竞价</w:t>
      </w:r>
      <w:r>
        <w:rPr>
          <w:rFonts w:ascii="仿宋" w:eastAsia="仿宋" w:hAnsi="仿宋" w:hint="eastAsia"/>
          <w:sz w:val="32"/>
          <w:szCs w:val="32"/>
        </w:rPr>
        <w:t>,</w:t>
      </w:r>
      <w:r>
        <w:rPr>
          <w:rFonts w:ascii="仿宋" w:eastAsia="仿宋" w:hAnsi="仿宋" w:hint="eastAsia"/>
          <w:sz w:val="32"/>
          <w:szCs w:val="32"/>
        </w:rPr>
        <w:t>达不到的按流标处理。</w:t>
      </w:r>
    </w:p>
    <w:p w:rsidR="00761A4E" w:rsidRDefault="00661868">
      <w:pPr>
        <w:spacing w:line="560" w:lineRule="exact"/>
        <w:ind w:firstLineChars="200" w:firstLine="607"/>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、项目单位可以在淘宝平台竞价</w:t>
      </w:r>
      <w:r>
        <w:rPr>
          <w:rFonts w:ascii="仿宋" w:eastAsia="仿宋" w:hAnsi="仿宋" w:hint="eastAsia"/>
          <w:sz w:val="32"/>
          <w:szCs w:val="32"/>
        </w:rPr>
        <w:t>24</w:t>
      </w:r>
      <w:r>
        <w:rPr>
          <w:rFonts w:ascii="仿宋" w:eastAsia="仿宋" w:hAnsi="仿宋" w:hint="eastAsia"/>
          <w:sz w:val="32"/>
          <w:szCs w:val="32"/>
        </w:rPr>
        <w:t>小时前确定出租（售）底价，成交价不得低于底价。</w:t>
      </w:r>
    </w:p>
    <w:p w:rsidR="00761A4E" w:rsidRDefault="00661868">
      <w:pPr>
        <w:spacing w:line="560" w:lineRule="exact"/>
        <w:ind w:firstLineChars="200" w:firstLine="607"/>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、竞价开始后，合格竞买人登陆淘宝网络平台，在项目竞价页面自由报价，在竞价周期内确定报价最高者为买受人。</w:t>
      </w:r>
    </w:p>
    <w:p w:rsidR="00761A4E" w:rsidRDefault="00661868">
      <w:pPr>
        <w:spacing w:line="560" w:lineRule="exact"/>
        <w:ind w:firstLineChars="200" w:firstLine="607"/>
        <w:rPr>
          <w:rFonts w:ascii="仿宋" w:eastAsia="仿宋" w:hAnsi="仿宋"/>
          <w:sz w:val="32"/>
          <w:szCs w:val="32"/>
        </w:rPr>
      </w:pPr>
      <w:r>
        <w:rPr>
          <w:rFonts w:ascii="仿宋" w:eastAsia="仿宋" w:hAnsi="仿宋" w:hint="eastAsia"/>
          <w:sz w:val="32"/>
          <w:szCs w:val="32"/>
        </w:rPr>
        <w:t>市公共资源交易中心发布成交结果公告。</w:t>
      </w:r>
    </w:p>
    <w:p w:rsidR="00761A4E" w:rsidRDefault="00661868">
      <w:pPr>
        <w:spacing w:line="560" w:lineRule="exact"/>
        <w:ind w:firstLineChars="200" w:firstLine="607"/>
        <w:rPr>
          <w:rFonts w:ascii="黑体" w:eastAsia="黑体" w:hAnsi="黑体"/>
          <w:sz w:val="32"/>
          <w:szCs w:val="32"/>
        </w:rPr>
      </w:pPr>
      <w:r>
        <w:rPr>
          <w:rFonts w:ascii="黑体" w:eastAsia="黑体" w:hAnsi="黑体" w:hint="eastAsia"/>
          <w:sz w:val="32"/>
          <w:szCs w:val="32"/>
        </w:rPr>
        <w:t>五、成交确认通知书发放及合同签署备案</w:t>
      </w:r>
    </w:p>
    <w:p w:rsidR="00761A4E" w:rsidRDefault="00661868">
      <w:pPr>
        <w:spacing w:line="560" w:lineRule="exact"/>
        <w:ind w:firstLineChars="200" w:firstLine="607"/>
        <w:rPr>
          <w:rFonts w:ascii="仿宋" w:eastAsia="仿宋" w:hAnsi="仿宋"/>
          <w:sz w:val="32"/>
          <w:szCs w:val="32"/>
        </w:rPr>
      </w:pPr>
      <w:r>
        <w:rPr>
          <w:rFonts w:ascii="仿宋" w:eastAsia="仿宋" w:hAnsi="仿宋" w:hint="eastAsia"/>
          <w:sz w:val="32"/>
          <w:szCs w:val="32"/>
        </w:rPr>
        <w:t>项目单位或代</w:t>
      </w:r>
      <w:r>
        <w:rPr>
          <w:rFonts w:ascii="仿宋" w:eastAsia="仿宋" w:hAnsi="仿宋" w:hint="eastAsia"/>
          <w:sz w:val="32"/>
          <w:szCs w:val="32"/>
        </w:rPr>
        <w:t>理公司发放成交确认通知书。成交确认通知书发放后</w:t>
      </w:r>
      <w:r>
        <w:rPr>
          <w:rFonts w:ascii="仿宋" w:eastAsia="仿宋" w:hAnsi="仿宋" w:hint="eastAsia"/>
          <w:sz w:val="32"/>
          <w:szCs w:val="32"/>
        </w:rPr>
        <w:t>5</w:t>
      </w:r>
      <w:r>
        <w:rPr>
          <w:rFonts w:ascii="仿宋" w:eastAsia="仿宋" w:hAnsi="仿宋" w:hint="eastAsia"/>
          <w:sz w:val="32"/>
          <w:szCs w:val="32"/>
        </w:rPr>
        <w:t>日内，项目单位与买受人应签署出租（售）合同，并在合同签订后</w:t>
      </w:r>
      <w:r>
        <w:rPr>
          <w:rFonts w:ascii="仿宋" w:eastAsia="仿宋" w:hAnsi="仿宋" w:hint="eastAsia"/>
          <w:sz w:val="32"/>
          <w:szCs w:val="32"/>
        </w:rPr>
        <w:t>10</w:t>
      </w:r>
      <w:r>
        <w:rPr>
          <w:rFonts w:ascii="仿宋" w:eastAsia="仿宋" w:hAnsi="仿宋" w:hint="eastAsia"/>
          <w:sz w:val="32"/>
          <w:szCs w:val="32"/>
        </w:rPr>
        <w:t>个工作日内报市财政局和市公共资源交易监督管理局备案。</w:t>
      </w:r>
    </w:p>
    <w:p w:rsidR="00761A4E" w:rsidRDefault="00661868">
      <w:pPr>
        <w:spacing w:line="560" w:lineRule="exact"/>
        <w:ind w:firstLineChars="200" w:firstLine="607"/>
        <w:rPr>
          <w:rFonts w:ascii="仿宋" w:eastAsia="仿宋" w:hAnsi="仿宋"/>
          <w:sz w:val="32"/>
          <w:szCs w:val="32"/>
        </w:rPr>
      </w:pPr>
      <w:r>
        <w:rPr>
          <w:rFonts w:ascii="黑体" w:eastAsia="黑体" w:hAnsi="黑体" w:hint="eastAsia"/>
          <w:sz w:val="32"/>
          <w:szCs w:val="32"/>
        </w:rPr>
        <w:t>六、</w:t>
      </w:r>
      <w:r>
        <w:rPr>
          <w:rFonts w:ascii="仿宋" w:eastAsia="仿宋" w:hAnsi="仿宋" w:hint="eastAsia"/>
          <w:sz w:val="32"/>
          <w:szCs w:val="32"/>
        </w:rPr>
        <w:t>本文件自发布之日起执行，各县（市、区）公管局参照执行，</w:t>
      </w:r>
      <w:r>
        <w:rPr>
          <w:rFonts w:ascii="仿宋" w:eastAsia="仿宋" w:hAnsi="仿宋" w:hint="eastAsia"/>
          <w:sz w:val="32"/>
          <w:szCs w:val="32"/>
        </w:rPr>
        <w:t>2012</w:t>
      </w:r>
      <w:r>
        <w:rPr>
          <w:rFonts w:ascii="仿宋" w:eastAsia="仿宋" w:hAnsi="仿宋" w:hint="eastAsia"/>
          <w:sz w:val="32"/>
          <w:szCs w:val="32"/>
        </w:rPr>
        <w:t>年印发的《行政事业单位房产公开出租（售）交易流程》废止。</w:t>
      </w:r>
    </w:p>
    <w:p w:rsidR="00761A4E" w:rsidRDefault="00761A4E">
      <w:pPr>
        <w:spacing w:line="560" w:lineRule="exact"/>
        <w:ind w:firstLineChars="200" w:firstLine="607"/>
        <w:rPr>
          <w:rFonts w:ascii="仿宋" w:eastAsia="仿宋" w:hAnsi="仿宋"/>
          <w:sz w:val="32"/>
          <w:szCs w:val="32"/>
        </w:rPr>
      </w:pPr>
    </w:p>
    <w:p w:rsidR="00761A4E" w:rsidRDefault="00761A4E">
      <w:pPr>
        <w:rPr>
          <w:rFonts w:ascii="仿宋" w:eastAsia="仿宋" w:hAnsi="仿宋"/>
          <w:sz w:val="32"/>
          <w:szCs w:val="32"/>
        </w:rPr>
      </w:pPr>
    </w:p>
    <w:p w:rsidR="00761A4E" w:rsidRDefault="00761A4E">
      <w:pPr>
        <w:rPr>
          <w:rFonts w:ascii="仿宋" w:eastAsia="仿宋" w:hAnsi="仿宋"/>
          <w:sz w:val="32"/>
          <w:szCs w:val="32"/>
        </w:rPr>
      </w:pPr>
    </w:p>
    <w:p w:rsidR="00761A4E" w:rsidRDefault="00761A4E">
      <w:pPr>
        <w:spacing w:line="560" w:lineRule="exact"/>
        <w:jc w:val="center"/>
        <w:rPr>
          <w:rFonts w:ascii="仿宋" w:eastAsia="仿宋" w:hAnsi="仿宋" w:cs="宋体"/>
          <w:kern w:val="0"/>
          <w:sz w:val="32"/>
          <w:szCs w:val="32"/>
        </w:rPr>
      </w:pPr>
    </w:p>
    <w:sectPr w:rsidR="00761A4E">
      <w:headerReference w:type="default" r:id="rId6"/>
      <w:footerReference w:type="default" r:id="rId7"/>
      <w:pgSz w:w="11906" w:h="16838"/>
      <w:pgMar w:top="2041" w:right="1701" w:bottom="2041" w:left="1701" w:header="851" w:footer="1701" w:gutter="0"/>
      <w:pgNumType w:chapStyle="1" w:chapSep="emDash"/>
      <w:cols w:space="425"/>
      <w:docGrid w:type="linesAndChars" w:linePitch="579" w:charSpace="-3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868" w:rsidRDefault="00661868">
      <w:r>
        <w:separator/>
      </w:r>
    </w:p>
  </w:endnote>
  <w:endnote w:type="continuationSeparator" w:id="0">
    <w:p w:rsidR="00661868" w:rsidRDefault="0066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A4E" w:rsidRDefault="00661868">
    <w:pPr>
      <w:pStyle w:val="a5"/>
      <w:wordWrap w:val="0"/>
      <w:jc w:val="right"/>
      <w:rPr>
        <w:rFonts w:cs="Times New Roman"/>
      </w:rPr>
    </w:pPr>
    <w:r>
      <w:rPr>
        <w:sz w:val="24"/>
        <w:szCs w:val="24"/>
      </w:rPr>
      <w:t>—</w:t>
    </w:r>
    <w:r>
      <w:rPr>
        <w:sz w:val="24"/>
        <w:szCs w:val="24"/>
      </w:rPr>
      <w:fldChar w:fldCharType="begin"/>
    </w:r>
    <w:r>
      <w:rPr>
        <w:sz w:val="24"/>
        <w:szCs w:val="24"/>
      </w:rPr>
      <w:instrText>PAGE   \* MERGEFORMAT</w:instrText>
    </w:r>
    <w:r>
      <w:rPr>
        <w:sz w:val="24"/>
        <w:szCs w:val="24"/>
      </w:rPr>
      <w:fldChar w:fldCharType="separate"/>
    </w:r>
    <w:r w:rsidR="00047427" w:rsidRPr="00047427">
      <w:rPr>
        <w:noProof/>
        <w:sz w:val="24"/>
        <w:szCs w:val="24"/>
        <w:lang w:val="zh-CN"/>
      </w:rPr>
      <w:t>4</w:t>
    </w:r>
    <w:r>
      <w:rPr>
        <w:sz w:val="24"/>
        <w:szCs w:val="24"/>
      </w:rPr>
      <w:fldChar w:fldCharType="end"/>
    </w:r>
    <w:r>
      <w:rPr>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868" w:rsidRDefault="00661868">
      <w:r>
        <w:separator/>
      </w:r>
    </w:p>
  </w:footnote>
  <w:footnote w:type="continuationSeparator" w:id="0">
    <w:p w:rsidR="00661868" w:rsidRDefault="00661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A4E" w:rsidRDefault="00761A4E">
    <w:pPr>
      <w:pStyle w:val="a6"/>
      <w:pBdr>
        <w:bottom w:val="none" w:sz="0" w:space="0" w:color="auto"/>
      </w:pBdr>
      <w:jc w:val="both"/>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YzkzYjMwNzRiOTQ0MGQ5M2Y3OGY2NWJiZTE1MDgzMTAifQ=="/>
  </w:docVars>
  <w:rsids>
    <w:rsidRoot w:val="00B71777"/>
    <w:rsid w:val="0001494F"/>
    <w:rsid w:val="00025CB5"/>
    <w:rsid w:val="0003033E"/>
    <w:rsid w:val="00032FC9"/>
    <w:rsid w:val="00034B09"/>
    <w:rsid w:val="00036BBB"/>
    <w:rsid w:val="00043832"/>
    <w:rsid w:val="00047427"/>
    <w:rsid w:val="00062766"/>
    <w:rsid w:val="000725BF"/>
    <w:rsid w:val="000876D7"/>
    <w:rsid w:val="00095F15"/>
    <w:rsid w:val="000A3B31"/>
    <w:rsid w:val="000B1EF7"/>
    <w:rsid w:val="000D2FD4"/>
    <w:rsid w:val="000D7A7A"/>
    <w:rsid w:val="000E584C"/>
    <w:rsid w:val="00102E21"/>
    <w:rsid w:val="00121696"/>
    <w:rsid w:val="00124025"/>
    <w:rsid w:val="00142FBA"/>
    <w:rsid w:val="0015686D"/>
    <w:rsid w:val="00161EC8"/>
    <w:rsid w:val="001A21DB"/>
    <w:rsid w:val="001A2654"/>
    <w:rsid w:val="001D7D8F"/>
    <w:rsid w:val="001E177F"/>
    <w:rsid w:val="00225A48"/>
    <w:rsid w:val="00234648"/>
    <w:rsid w:val="0023591E"/>
    <w:rsid w:val="00244738"/>
    <w:rsid w:val="00260DF5"/>
    <w:rsid w:val="002656F3"/>
    <w:rsid w:val="0027287D"/>
    <w:rsid w:val="002C520D"/>
    <w:rsid w:val="00304957"/>
    <w:rsid w:val="00327450"/>
    <w:rsid w:val="00343C2C"/>
    <w:rsid w:val="00364F22"/>
    <w:rsid w:val="0038654A"/>
    <w:rsid w:val="003A5071"/>
    <w:rsid w:val="003A7025"/>
    <w:rsid w:val="003C74AE"/>
    <w:rsid w:val="003D2734"/>
    <w:rsid w:val="003F0228"/>
    <w:rsid w:val="003F2AC3"/>
    <w:rsid w:val="003F5127"/>
    <w:rsid w:val="003F6020"/>
    <w:rsid w:val="00412AAA"/>
    <w:rsid w:val="0042144D"/>
    <w:rsid w:val="00431D46"/>
    <w:rsid w:val="0047554A"/>
    <w:rsid w:val="004B07E4"/>
    <w:rsid w:val="004B2A43"/>
    <w:rsid w:val="004C40D3"/>
    <w:rsid w:val="004D650F"/>
    <w:rsid w:val="004E3925"/>
    <w:rsid w:val="004E6514"/>
    <w:rsid w:val="005034AC"/>
    <w:rsid w:val="005058CB"/>
    <w:rsid w:val="00506783"/>
    <w:rsid w:val="00530EE6"/>
    <w:rsid w:val="00557C80"/>
    <w:rsid w:val="005D0639"/>
    <w:rsid w:val="005E1F0B"/>
    <w:rsid w:val="005E5251"/>
    <w:rsid w:val="005F0314"/>
    <w:rsid w:val="006022BB"/>
    <w:rsid w:val="006054AC"/>
    <w:rsid w:val="00632A6B"/>
    <w:rsid w:val="00636ABC"/>
    <w:rsid w:val="006453E7"/>
    <w:rsid w:val="00647C3B"/>
    <w:rsid w:val="00661868"/>
    <w:rsid w:val="00665EAF"/>
    <w:rsid w:val="00670321"/>
    <w:rsid w:val="00672A5B"/>
    <w:rsid w:val="006856F0"/>
    <w:rsid w:val="006A511D"/>
    <w:rsid w:val="006B3841"/>
    <w:rsid w:val="006B38E4"/>
    <w:rsid w:val="006B60A9"/>
    <w:rsid w:val="006C6A6C"/>
    <w:rsid w:val="006E2BC6"/>
    <w:rsid w:val="006F0D68"/>
    <w:rsid w:val="0070079C"/>
    <w:rsid w:val="00727DA2"/>
    <w:rsid w:val="00734F5A"/>
    <w:rsid w:val="00750A0B"/>
    <w:rsid w:val="00752EAD"/>
    <w:rsid w:val="00752EF5"/>
    <w:rsid w:val="00761A4E"/>
    <w:rsid w:val="007702CF"/>
    <w:rsid w:val="007B0087"/>
    <w:rsid w:val="007B5392"/>
    <w:rsid w:val="007C44B9"/>
    <w:rsid w:val="007E0176"/>
    <w:rsid w:val="00807DB1"/>
    <w:rsid w:val="0081431D"/>
    <w:rsid w:val="008236AC"/>
    <w:rsid w:val="008466F4"/>
    <w:rsid w:val="00874FE6"/>
    <w:rsid w:val="00896B24"/>
    <w:rsid w:val="008C4973"/>
    <w:rsid w:val="008C5DBE"/>
    <w:rsid w:val="008D02A1"/>
    <w:rsid w:val="008D3936"/>
    <w:rsid w:val="008F5698"/>
    <w:rsid w:val="008F576B"/>
    <w:rsid w:val="00903DB1"/>
    <w:rsid w:val="009335D5"/>
    <w:rsid w:val="00950427"/>
    <w:rsid w:val="00951862"/>
    <w:rsid w:val="00951B25"/>
    <w:rsid w:val="0097650F"/>
    <w:rsid w:val="00985007"/>
    <w:rsid w:val="00990E21"/>
    <w:rsid w:val="009B722D"/>
    <w:rsid w:val="009C6F1D"/>
    <w:rsid w:val="009D260A"/>
    <w:rsid w:val="009F6832"/>
    <w:rsid w:val="009F7100"/>
    <w:rsid w:val="00A06583"/>
    <w:rsid w:val="00A06894"/>
    <w:rsid w:val="00A30A8A"/>
    <w:rsid w:val="00A345EB"/>
    <w:rsid w:val="00A404E0"/>
    <w:rsid w:val="00A74EA4"/>
    <w:rsid w:val="00A94EE0"/>
    <w:rsid w:val="00AB4016"/>
    <w:rsid w:val="00AB45FA"/>
    <w:rsid w:val="00AC1F74"/>
    <w:rsid w:val="00AC3A2A"/>
    <w:rsid w:val="00AD2C71"/>
    <w:rsid w:val="00AD4C28"/>
    <w:rsid w:val="00B14FD0"/>
    <w:rsid w:val="00B246F0"/>
    <w:rsid w:val="00B272F3"/>
    <w:rsid w:val="00B71777"/>
    <w:rsid w:val="00B74DE0"/>
    <w:rsid w:val="00B950C7"/>
    <w:rsid w:val="00B96100"/>
    <w:rsid w:val="00BB1E01"/>
    <w:rsid w:val="00BD2203"/>
    <w:rsid w:val="00BE0FA9"/>
    <w:rsid w:val="00C07C61"/>
    <w:rsid w:val="00C12AF0"/>
    <w:rsid w:val="00C34935"/>
    <w:rsid w:val="00C3661E"/>
    <w:rsid w:val="00C5242A"/>
    <w:rsid w:val="00C569D4"/>
    <w:rsid w:val="00C72EB1"/>
    <w:rsid w:val="00CF072F"/>
    <w:rsid w:val="00D012AD"/>
    <w:rsid w:val="00D325C1"/>
    <w:rsid w:val="00D34E10"/>
    <w:rsid w:val="00D36931"/>
    <w:rsid w:val="00D4066E"/>
    <w:rsid w:val="00D44524"/>
    <w:rsid w:val="00D71694"/>
    <w:rsid w:val="00D90039"/>
    <w:rsid w:val="00D91634"/>
    <w:rsid w:val="00DA4242"/>
    <w:rsid w:val="00DC5ACE"/>
    <w:rsid w:val="00E11B64"/>
    <w:rsid w:val="00E20FA9"/>
    <w:rsid w:val="00E23DBF"/>
    <w:rsid w:val="00E4285A"/>
    <w:rsid w:val="00E522DE"/>
    <w:rsid w:val="00E63F39"/>
    <w:rsid w:val="00E66BD1"/>
    <w:rsid w:val="00E911FA"/>
    <w:rsid w:val="00EA13F0"/>
    <w:rsid w:val="00EA3BB7"/>
    <w:rsid w:val="00EB17DE"/>
    <w:rsid w:val="00EB7273"/>
    <w:rsid w:val="00EC6403"/>
    <w:rsid w:val="00ED0411"/>
    <w:rsid w:val="00ED5215"/>
    <w:rsid w:val="00ED65D8"/>
    <w:rsid w:val="00EE3D60"/>
    <w:rsid w:val="00EF2004"/>
    <w:rsid w:val="00EF303A"/>
    <w:rsid w:val="00EF5406"/>
    <w:rsid w:val="00F0493D"/>
    <w:rsid w:val="00F3014C"/>
    <w:rsid w:val="00F43005"/>
    <w:rsid w:val="00F53FC3"/>
    <w:rsid w:val="00F54880"/>
    <w:rsid w:val="00F609B1"/>
    <w:rsid w:val="00F70611"/>
    <w:rsid w:val="00F773D5"/>
    <w:rsid w:val="00FA4F84"/>
    <w:rsid w:val="00FB2A52"/>
    <w:rsid w:val="00FB5B1B"/>
    <w:rsid w:val="00FC0CB7"/>
    <w:rsid w:val="00FC5AD7"/>
    <w:rsid w:val="00FD190C"/>
    <w:rsid w:val="00FD2AB2"/>
    <w:rsid w:val="00FE42D1"/>
    <w:rsid w:val="00FF4C46"/>
    <w:rsid w:val="00FF7E68"/>
    <w:rsid w:val="1D475C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A3D8ECE-84CD-4FB6-A752-5E7E3321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paragraph" w:styleId="2">
    <w:name w:val="heading 2"/>
    <w:basedOn w:val="a"/>
    <w:next w:val="a"/>
    <w:link w:val="2Char"/>
    <w:uiPriority w:val="9"/>
    <w:qFormat/>
    <w:locked/>
    <w:pPr>
      <w:widowControl/>
      <w:spacing w:line="750" w:lineRule="atLeast"/>
      <w:jc w:val="center"/>
      <w:outlineLvl w:val="1"/>
    </w:pPr>
    <w:rPr>
      <w:rFonts w:ascii="仿宋" w:eastAsia="仿宋" w:hAnsi="仿宋" w:cs="宋体"/>
      <w:b/>
      <w:bCs/>
      <w:color w:val="000000"/>
      <w:kern w:val="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pPr>
      <w:ind w:leftChars="2500" w:left="100"/>
    </w:p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8">
    <w:name w:val="Strong"/>
    <w:uiPriority w:val="99"/>
    <w:qFormat/>
    <w:rPr>
      <w:b/>
      <w:bCs/>
    </w:rPr>
  </w:style>
  <w:style w:type="character" w:customStyle="1" w:styleId="Char2">
    <w:name w:val="页眉 Char"/>
    <w:link w:val="a6"/>
    <w:uiPriority w:val="99"/>
    <w:qFormat/>
    <w:locked/>
    <w:rPr>
      <w:sz w:val="18"/>
      <w:szCs w:val="18"/>
    </w:rPr>
  </w:style>
  <w:style w:type="character" w:customStyle="1" w:styleId="Char1">
    <w:name w:val="页脚 Char"/>
    <w:link w:val="a5"/>
    <w:uiPriority w:val="99"/>
    <w:qFormat/>
    <w:locked/>
    <w:rPr>
      <w:sz w:val="18"/>
      <w:szCs w:val="18"/>
    </w:rPr>
  </w:style>
  <w:style w:type="character" w:customStyle="1" w:styleId="Char">
    <w:name w:val="日期 Char"/>
    <w:link w:val="a3"/>
    <w:uiPriority w:val="99"/>
    <w:semiHidden/>
    <w:locked/>
    <w:rPr>
      <w:rFonts w:ascii="Calibri" w:eastAsia="宋体" w:hAnsi="Calibri" w:cs="Calibri"/>
      <w:sz w:val="24"/>
      <w:szCs w:val="24"/>
    </w:rPr>
  </w:style>
  <w:style w:type="character" w:customStyle="1" w:styleId="Char0">
    <w:name w:val="批注框文本 Char"/>
    <w:link w:val="a4"/>
    <w:uiPriority w:val="99"/>
    <w:semiHidden/>
    <w:locked/>
    <w:rPr>
      <w:sz w:val="2"/>
      <w:szCs w:val="2"/>
    </w:rPr>
  </w:style>
  <w:style w:type="paragraph" w:customStyle="1" w:styleId="Default">
    <w:name w:val="Default"/>
    <w:qFormat/>
    <w:pPr>
      <w:widowControl w:val="0"/>
      <w:autoSpaceDE w:val="0"/>
      <w:autoSpaceDN w:val="0"/>
      <w:adjustRightInd w:val="0"/>
    </w:pPr>
    <w:rPr>
      <w:rFonts w:ascii="仿宋_GB2312" w:eastAsia="仿宋_GB2312" w:hAnsi="Times New Roman" w:cs="仿宋_GB2312"/>
      <w:color w:val="000000"/>
      <w:sz w:val="24"/>
      <w:szCs w:val="24"/>
    </w:rPr>
  </w:style>
  <w:style w:type="character" w:customStyle="1" w:styleId="2Char">
    <w:name w:val="标题 2 Char"/>
    <w:link w:val="2"/>
    <w:uiPriority w:val="9"/>
    <w:qFormat/>
    <w:rPr>
      <w:rFonts w:ascii="仿宋" w:eastAsia="仿宋" w:hAnsi="仿宋" w:cs="宋体"/>
      <w:b/>
      <w:bCs/>
      <w:color w:val="000000"/>
      <w:sz w:val="25"/>
      <w:szCs w:val="25"/>
    </w:rPr>
  </w:style>
  <w:style w:type="paragraph" w:customStyle="1" w:styleId="p0">
    <w:name w:val="p0"/>
    <w:basedOn w:val="a"/>
    <w:qFormat/>
    <w:pPr>
      <w:widowControl/>
    </w:pPr>
    <w:rPr>
      <w:rFonts w:cs="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211</Words>
  <Characters>1206</Characters>
  <Application>Microsoft Office Word</Application>
  <DocSecurity>0</DocSecurity>
  <Lines>10</Lines>
  <Paragraphs>2</Paragraphs>
  <ScaleCrop>false</ScaleCrop>
  <Company>Microsoft</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李小宇</dc:creator>
  <cp:lastModifiedBy>PC</cp:lastModifiedBy>
  <cp:revision>5</cp:revision>
  <cp:lastPrinted>2017-10-24T01:14:00Z</cp:lastPrinted>
  <dcterms:created xsi:type="dcterms:W3CDTF">2017-12-28T10:40:00Z</dcterms:created>
  <dcterms:modified xsi:type="dcterms:W3CDTF">2023-09-20T06:39:00Z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DD9C37899F2449DB912AFA9F1F1195BB_12</vt:lpwstr>
  </property>
</Properties>
</file>