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560" w:lineRule="exact"/>
        <w:jc w:val="center"/>
        <w:rPr>
          <w:rFonts w:hint="eastAsia" w:ascii="方正小标宋简体" w:hAnsi="宋体" w:eastAsia="方正小标宋简体" w:cs="方正小标宋简体"/>
          <w:sz w:val="44"/>
          <w:szCs w:val="44"/>
        </w:rPr>
      </w:pPr>
      <w:r>
        <w:rPr>
          <w:rFonts w:hint="eastAsia" w:ascii="方正小标宋简体" w:hAnsi="宋体" w:eastAsia="方正小标宋简体" w:cs="方正小标宋简体"/>
          <w:sz w:val="44"/>
          <w:szCs w:val="44"/>
        </w:rPr>
        <w:t>关于进一步规范公共资源交易行政处罚</w:t>
      </w:r>
    </w:p>
    <w:p>
      <w:pPr>
        <w:pStyle w:val="14"/>
        <w:spacing w:line="560" w:lineRule="exact"/>
        <w:jc w:val="center"/>
        <w:rPr>
          <w:rFonts w:hint="eastAsia" w:ascii="方正小标宋简体" w:hAnsi="宋体" w:eastAsia="方正小标宋简体" w:cs="方正小标宋简体"/>
          <w:sz w:val="44"/>
          <w:szCs w:val="44"/>
        </w:rPr>
      </w:pPr>
      <w:r>
        <w:rPr>
          <w:rFonts w:hint="eastAsia" w:ascii="方正小标宋简体" w:hAnsi="宋体" w:eastAsia="方正小标宋简体" w:cs="方正小标宋简体"/>
          <w:sz w:val="44"/>
          <w:szCs w:val="44"/>
        </w:rPr>
        <w:t>信息公示工作的通知</w:t>
      </w:r>
    </w:p>
    <w:p>
      <w:pPr>
        <w:pStyle w:val="14"/>
        <w:rPr>
          <w:rFonts w:hint="eastAsia" w:hAnsi="宋体" w:cs="仿宋"/>
          <w:sz w:val="32"/>
          <w:szCs w:val="32"/>
        </w:rPr>
      </w:pPr>
    </w:p>
    <w:p>
      <w:pPr>
        <w:pStyle w:val="14"/>
        <w:rPr>
          <w:rFonts w:hint="eastAsia" w:ascii="仿宋" w:hAnsi="仿宋" w:eastAsia="仿宋" w:cs="仿宋"/>
          <w:sz w:val="32"/>
          <w:szCs w:val="32"/>
        </w:rPr>
      </w:pPr>
      <w:r>
        <w:rPr>
          <w:rFonts w:hint="eastAsia" w:ascii="仿宋" w:hAnsi="仿宋" w:eastAsia="仿宋" w:cs="仿宋"/>
          <w:sz w:val="32"/>
          <w:szCs w:val="32"/>
        </w:rPr>
        <w:t xml:space="preserve">各科室、交易中心： </w:t>
      </w:r>
    </w:p>
    <w:p>
      <w:pPr>
        <w:pStyle w:val="14"/>
        <w:ind w:firstLine="608" w:firstLineChars="200"/>
        <w:rPr>
          <w:rFonts w:hint="eastAsia" w:ascii="仿宋" w:hAnsi="仿宋" w:eastAsia="仿宋" w:cs="仿宋"/>
          <w:sz w:val="32"/>
          <w:szCs w:val="32"/>
        </w:rPr>
      </w:pPr>
      <w:r>
        <w:rPr>
          <w:rFonts w:hint="eastAsia" w:ascii="仿宋" w:hAnsi="仿宋" w:eastAsia="仿宋" w:cs="仿宋"/>
          <w:sz w:val="32"/>
          <w:szCs w:val="32"/>
        </w:rPr>
        <w:t>为进一步加强我市公共资源交易监管，严格执法监督，按照国家发展改革委办公厅《关于进一步规范“信用中国”网站和地方信用门户网站行政处罚信息公示工作的通知》（发改办财金〔2017〕1171号）（以下简称《通知》）要求，结合工作实际，现就有关事项通知如下：</w:t>
      </w:r>
    </w:p>
    <w:p>
      <w:pPr>
        <w:pStyle w:val="14"/>
        <w:ind w:firstLine="608" w:firstLineChars="200"/>
        <w:rPr>
          <w:rFonts w:hint="eastAsia" w:ascii="黑体" w:hAnsi="黑体" w:eastAsia="黑体" w:cs="黑体"/>
          <w:sz w:val="32"/>
          <w:szCs w:val="32"/>
        </w:rPr>
      </w:pPr>
      <w:r>
        <w:rPr>
          <w:rFonts w:hint="eastAsia" w:ascii="黑体" w:hAnsi="黑体" w:eastAsia="黑体" w:cs="黑体"/>
          <w:sz w:val="32"/>
          <w:szCs w:val="32"/>
        </w:rPr>
        <w:t xml:space="preserve">一、公示对象 </w:t>
      </w:r>
    </w:p>
    <w:p>
      <w:pPr>
        <w:pStyle w:val="14"/>
        <w:ind w:firstLine="608" w:firstLineChars="200"/>
        <w:rPr>
          <w:rFonts w:hint="eastAsia" w:ascii="仿宋" w:hAnsi="仿宋" w:eastAsia="仿宋" w:cs="仿宋"/>
          <w:sz w:val="32"/>
          <w:szCs w:val="32"/>
        </w:rPr>
      </w:pPr>
      <w:r>
        <w:rPr>
          <w:rFonts w:hint="eastAsia" w:ascii="仿宋" w:hAnsi="仿宋" w:eastAsia="仿宋" w:cs="仿宋"/>
          <w:sz w:val="32"/>
          <w:szCs w:val="32"/>
        </w:rPr>
        <w:t xml:space="preserve">在我市行政区域内，在公共资源交易活动中存在违法违规行为被市公管局依法给予行政处罚的行政相对人。 </w:t>
      </w:r>
    </w:p>
    <w:p>
      <w:pPr>
        <w:pStyle w:val="14"/>
        <w:ind w:firstLine="608" w:firstLineChars="200"/>
        <w:rPr>
          <w:rFonts w:hint="eastAsia" w:ascii="黑体" w:hAnsi="黑体" w:eastAsia="黑体" w:cs="黑体"/>
          <w:sz w:val="32"/>
          <w:szCs w:val="32"/>
        </w:rPr>
      </w:pPr>
      <w:r>
        <w:rPr>
          <w:rFonts w:hint="eastAsia" w:ascii="黑体" w:hAnsi="黑体" w:eastAsia="黑体" w:cs="黑体"/>
          <w:sz w:val="32"/>
          <w:szCs w:val="32"/>
        </w:rPr>
        <w:t>二、公示内容</w:t>
      </w:r>
    </w:p>
    <w:p>
      <w:pPr>
        <w:pStyle w:val="14"/>
        <w:ind w:firstLine="608" w:firstLineChars="200"/>
        <w:rPr>
          <w:rFonts w:hint="eastAsia" w:ascii="仿宋" w:hAnsi="仿宋" w:eastAsia="仿宋" w:cs="仿宋"/>
          <w:sz w:val="32"/>
          <w:szCs w:val="32"/>
        </w:rPr>
      </w:pPr>
      <w:r>
        <w:rPr>
          <w:rFonts w:hint="eastAsia" w:ascii="仿宋" w:hAnsi="仿宋" w:eastAsia="仿宋" w:cs="仿宋"/>
          <w:sz w:val="32"/>
          <w:szCs w:val="32"/>
        </w:rPr>
        <w:t xml:space="preserve">市公管局按照权责清单目录，在职责权限范围内向社会主动公开以下行政处罚信息： </w:t>
      </w:r>
    </w:p>
    <w:p>
      <w:pPr>
        <w:pStyle w:val="14"/>
        <w:ind w:firstLine="608" w:firstLineChars="200"/>
        <w:rPr>
          <w:rFonts w:hint="eastAsia" w:ascii="仿宋" w:hAnsi="仿宋" w:eastAsia="仿宋" w:cs="仿宋"/>
          <w:sz w:val="32"/>
          <w:szCs w:val="32"/>
        </w:rPr>
      </w:pPr>
      <w:r>
        <w:rPr>
          <w:rFonts w:hint="eastAsia" w:ascii="仿宋" w:hAnsi="仿宋" w:eastAsia="仿宋" w:cs="仿宋"/>
          <w:sz w:val="32"/>
          <w:szCs w:val="32"/>
        </w:rPr>
        <w:t xml:space="preserve">1、行政处罚决定书文号、处罚案件名称； </w:t>
      </w:r>
    </w:p>
    <w:p>
      <w:pPr>
        <w:pStyle w:val="14"/>
        <w:ind w:firstLine="608" w:firstLineChars="200"/>
        <w:rPr>
          <w:rFonts w:hint="eastAsia" w:ascii="仿宋" w:hAnsi="仿宋" w:eastAsia="仿宋" w:cs="仿宋"/>
          <w:sz w:val="32"/>
          <w:szCs w:val="32"/>
        </w:rPr>
      </w:pPr>
      <w:r>
        <w:rPr>
          <w:rFonts w:hint="eastAsia" w:ascii="仿宋" w:hAnsi="仿宋" w:eastAsia="仿宋" w:cs="仿宋"/>
          <w:sz w:val="32"/>
          <w:szCs w:val="32"/>
        </w:rPr>
        <w:t xml:space="preserve">2、处罚类别、处罚事由、处罚依据； </w:t>
      </w:r>
    </w:p>
    <w:p>
      <w:pPr>
        <w:pStyle w:val="14"/>
        <w:ind w:firstLine="608" w:firstLineChars="200"/>
        <w:rPr>
          <w:rFonts w:hint="eastAsia" w:ascii="仿宋" w:hAnsi="仿宋" w:eastAsia="仿宋" w:cs="仿宋"/>
          <w:sz w:val="32"/>
          <w:szCs w:val="32"/>
        </w:rPr>
      </w:pPr>
      <w:r>
        <w:rPr>
          <w:rFonts w:hint="eastAsia" w:ascii="仿宋" w:hAnsi="仿宋" w:eastAsia="仿宋" w:cs="仿宋"/>
          <w:sz w:val="32"/>
          <w:szCs w:val="32"/>
        </w:rPr>
        <w:t xml:space="preserve">3、行政相对人名称、统一社会信用代码（或身份证号码）、法定代表人姓名； </w:t>
      </w:r>
    </w:p>
    <w:p>
      <w:pPr>
        <w:pStyle w:val="14"/>
        <w:ind w:firstLine="608" w:firstLineChars="200"/>
        <w:rPr>
          <w:rFonts w:hint="eastAsia" w:ascii="仿宋" w:hAnsi="仿宋" w:eastAsia="仿宋" w:cs="仿宋"/>
          <w:sz w:val="32"/>
          <w:szCs w:val="32"/>
        </w:rPr>
      </w:pPr>
      <w:r>
        <w:rPr>
          <w:rFonts w:hint="eastAsia" w:ascii="仿宋" w:hAnsi="仿宋" w:eastAsia="仿宋" w:cs="仿宋"/>
          <w:sz w:val="32"/>
          <w:szCs w:val="32"/>
        </w:rPr>
        <w:t xml:space="preserve">4、处罚结果、处罚决定日期、处罚机关、公示期限； </w:t>
      </w:r>
    </w:p>
    <w:p>
      <w:pPr>
        <w:pStyle w:val="14"/>
        <w:ind w:firstLine="608" w:firstLineChars="200"/>
        <w:rPr>
          <w:rFonts w:hint="eastAsia" w:ascii="仿宋" w:hAnsi="仿宋" w:eastAsia="仿宋" w:cs="仿宋"/>
          <w:sz w:val="32"/>
          <w:szCs w:val="32"/>
        </w:rPr>
      </w:pPr>
      <w:r>
        <w:rPr>
          <w:rFonts w:hint="eastAsia" w:ascii="仿宋" w:hAnsi="仿宋" w:eastAsia="仿宋" w:cs="仿宋"/>
          <w:sz w:val="32"/>
          <w:szCs w:val="32"/>
        </w:rPr>
        <w:t xml:space="preserve">5、其他应当公示的信息。 </w:t>
      </w:r>
    </w:p>
    <w:p>
      <w:pPr>
        <w:pStyle w:val="14"/>
        <w:ind w:firstLine="608" w:firstLineChars="200"/>
        <w:rPr>
          <w:rFonts w:hint="eastAsia" w:ascii="黑体" w:hAnsi="黑体" w:eastAsia="黑体" w:cs="黑体"/>
          <w:sz w:val="32"/>
          <w:szCs w:val="32"/>
        </w:rPr>
      </w:pPr>
      <w:r>
        <w:rPr>
          <w:rFonts w:hint="eastAsia" w:ascii="黑体" w:hAnsi="黑体" w:eastAsia="黑体" w:cs="黑体"/>
          <w:sz w:val="32"/>
          <w:szCs w:val="32"/>
        </w:rPr>
        <w:t xml:space="preserve">三、公示程序 </w:t>
      </w:r>
    </w:p>
    <w:p>
      <w:pPr>
        <w:pStyle w:val="14"/>
        <w:ind w:firstLine="608" w:firstLineChars="200"/>
        <w:rPr>
          <w:rFonts w:hint="eastAsia" w:ascii="仿宋" w:hAnsi="仿宋" w:eastAsia="仿宋" w:cs="仿宋"/>
          <w:sz w:val="32"/>
          <w:szCs w:val="32"/>
        </w:rPr>
      </w:pPr>
      <w:r>
        <w:rPr>
          <w:rFonts w:hint="eastAsia" w:ascii="仿宋" w:hAnsi="仿宋" w:eastAsia="仿宋" w:cs="仿宋"/>
          <w:sz w:val="32"/>
          <w:szCs w:val="32"/>
        </w:rPr>
        <w:t>行政处罚作出之日起3个工作日内，承办部门将书面材料递交至市交易中心信息部；行政处罚作出之日起7 个工作日内，市公管局按照公示内容要求将行政处罚信息推送至滁州市公共资源交易中心网、滁州市公共资源交易监管网、滁州市政府信息公开网、“信用滁州”网站以及安徽省公共资源交易监管网等行业主管部门网站。</w:t>
      </w:r>
    </w:p>
    <w:p>
      <w:pPr>
        <w:pStyle w:val="14"/>
        <w:ind w:firstLine="608" w:firstLineChars="200"/>
        <w:rPr>
          <w:rFonts w:hint="eastAsia" w:ascii="黑体" w:hAnsi="黑体" w:eastAsia="黑体" w:cs="黑体"/>
          <w:sz w:val="32"/>
          <w:szCs w:val="32"/>
        </w:rPr>
      </w:pPr>
      <w:r>
        <w:rPr>
          <w:rFonts w:hint="eastAsia" w:ascii="黑体" w:hAnsi="黑体" w:eastAsia="黑体" w:cs="黑体"/>
          <w:sz w:val="32"/>
          <w:szCs w:val="32"/>
        </w:rPr>
        <w:t xml:space="preserve">四、公示期限 </w:t>
      </w:r>
    </w:p>
    <w:p>
      <w:pPr>
        <w:pStyle w:val="14"/>
        <w:ind w:firstLine="608" w:firstLineChars="200"/>
        <w:rPr>
          <w:rFonts w:hint="eastAsia" w:ascii="仿宋" w:hAnsi="仿宋" w:eastAsia="仿宋"/>
          <w:sz w:val="32"/>
          <w:szCs w:val="32"/>
          <w:shd w:val="clear" w:color="auto" w:fill="FFFFFF"/>
        </w:rPr>
      </w:pPr>
      <w:r>
        <w:rPr>
          <w:rFonts w:hint="eastAsia" w:ascii="仿宋" w:hAnsi="仿宋" w:eastAsia="仿宋"/>
          <w:sz w:val="32"/>
          <w:szCs w:val="32"/>
          <w:shd w:val="clear" w:color="auto" w:fill="FFFFFF"/>
        </w:rPr>
        <w:t>自2017年7月31日起，行政处罚信息公示期限暂定为一年，其中涉及严重失信行为的行政处罚信息公示期限暂定为三年，法律、法规、规章另有规定的从其规定。公示期限起始时间以作出行政处罚决定之日起计算。</w:t>
      </w:r>
    </w:p>
    <w:p>
      <w:pPr>
        <w:pStyle w:val="14"/>
        <w:ind w:firstLine="608" w:firstLineChars="200"/>
        <w:rPr>
          <w:rFonts w:hint="eastAsia" w:ascii="仿宋" w:hAnsi="仿宋" w:eastAsia="仿宋" w:cs="仿宋"/>
          <w:sz w:val="32"/>
          <w:szCs w:val="32"/>
        </w:rPr>
      </w:pPr>
      <w:r>
        <w:rPr>
          <w:rFonts w:hint="eastAsia" w:ascii="仿宋" w:hAnsi="仿宋" w:eastAsia="仿宋" w:cs="仿宋"/>
          <w:sz w:val="32"/>
          <w:szCs w:val="32"/>
        </w:rPr>
        <w:t>按照《通知》规定，公共资源交易领域严重失信行为包括</w:t>
      </w:r>
      <w:r>
        <w:rPr>
          <w:rFonts w:hint="eastAsia" w:ascii="仿宋" w:hAnsi="仿宋" w:eastAsia="仿宋"/>
          <w:sz w:val="32"/>
          <w:szCs w:val="32"/>
          <w:shd w:val="clear" w:color="auto" w:fill="FFFFFF"/>
        </w:rPr>
        <w:t>围标串标行为以及《通知》规定的其他严重失信行为。</w:t>
      </w:r>
    </w:p>
    <w:p>
      <w:pPr>
        <w:pStyle w:val="14"/>
        <w:ind w:firstLine="608" w:firstLineChars="200"/>
        <w:rPr>
          <w:rFonts w:hint="eastAsia" w:ascii="仿宋" w:hAnsi="仿宋" w:eastAsia="仿宋" w:cs="仿宋"/>
          <w:sz w:val="32"/>
          <w:szCs w:val="32"/>
        </w:rPr>
      </w:pPr>
      <w:r>
        <w:rPr>
          <w:rFonts w:hint="eastAsia" w:ascii="仿宋" w:hAnsi="仿宋" w:eastAsia="仿宋" w:cs="仿宋"/>
          <w:sz w:val="32"/>
          <w:szCs w:val="32"/>
        </w:rPr>
        <w:t>行政相对人应在公示期满前一周内将整改情况书面报市公管局，待公示期满后，市公管局将处罚信息从滁州市公共资源交易中心网、滁州市公共资源交易监管网、滁州市政府信息公开网、“信用滁州”网站等撤下。推送至安徽省公共资源交易监管网等行业主管部门网站公示信息撤下由安徽省公共资源交易监督管理办公室等行业主管部门按照相关规定执行。</w:t>
      </w:r>
    </w:p>
    <w:p>
      <w:pPr>
        <w:pStyle w:val="14"/>
        <w:ind w:firstLine="608" w:firstLineChars="200"/>
        <w:rPr>
          <w:rFonts w:hint="eastAsia" w:ascii="黑体" w:hAnsi="黑体" w:eastAsia="黑体" w:cs="黑体"/>
          <w:sz w:val="32"/>
          <w:szCs w:val="32"/>
        </w:rPr>
      </w:pPr>
      <w:r>
        <w:rPr>
          <w:rFonts w:hint="eastAsia" w:ascii="黑体" w:hAnsi="黑体" w:eastAsia="黑体" w:cs="黑体"/>
          <w:sz w:val="32"/>
          <w:szCs w:val="32"/>
        </w:rPr>
        <w:t xml:space="preserve">五、其他事项 </w:t>
      </w:r>
    </w:p>
    <w:p>
      <w:pPr>
        <w:pStyle w:val="14"/>
        <w:ind w:firstLine="608" w:firstLineChars="200"/>
        <w:rPr>
          <w:rFonts w:hint="eastAsia" w:ascii="仿宋" w:hAnsi="仿宋" w:eastAsia="仿宋" w:cs="仿宋"/>
          <w:sz w:val="32"/>
          <w:szCs w:val="32"/>
        </w:rPr>
      </w:pPr>
      <w:r>
        <w:rPr>
          <w:rFonts w:hint="eastAsia" w:ascii="仿宋" w:hAnsi="仿宋" w:eastAsia="仿宋" w:cs="仿宋"/>
          <w:sz w:val="32"/>
          <w:szCs w:val="32"/>
        </w:rPr>
        <w:t xml:space="preserve">1、行政处罚信息在滁州市公共资源交易中心网、滁州市公共资源交易监管网、滁州市政府信息公开网、“信用滁州”网站公示、撤下等由市公管局统一管理，由市交易中心信息部统一操作。涉及国家秘密、商业秘密和个人隐私及其他依法不予公开的信息，由承办部门向局长办公会报告后，不予公开。 </w:t>
      </w:r>
    </w:p>
    <w:p>
      <w:pPr>
        <w:pStyle w:val="14"/>
        <w:ind w:firstLine="608" w:firstLineChars="200"/>
        <w:rPr>
          <w:rFonts w:hint="eastAsia" w:ascii="仿宋" w:hAnsi="仿宋" w:eastAsia="仿宋" w:cs="仿宋"/>
          <w:sz w:val="32"/>
          <w:szCs w:val="32"/>
        </w:rPr>
      </w:pPr>
      <w:r>
        <w:rPr>
          <w:rFonts w:hint="eastAsia" w:ascii="仿宋" w:hAnsi="仿宋" w:eastAsia="仿宋" w:cs="仿宋"/>
          <w:sz w:val="32"/>
          <w:szCs w:val="32"/>
        </w:rPr>
        <w:t xml:space="preserve">2、在行政相对人对行政处罚提出申请行政复议或提起行政诉讼时，及时暂停公示相关信息，视行政复议或行政诉讼结果， 及时恢复、更正或撤销相关信息公示。 </w:t>
      </w:r>
    </w:p>
    <w:p>
      <w:pPr>
        <w:pStyle w:val="14"/>
        <w:ind w:firstLine="608" w:firstLineChars="200"/>
        <w:rPr>
          <w:rFonts w:hint="eastAsia" w:ascii="仿宋" w:hAnsi="仿宋" w:eastAsia="仿宋" w:cs="仿宋"/>
          <w:sz w:val="32"/>
          <w:szCs w:val="32"/>
        </w:rPr>
      </w:pPr>
      <w:r>
        <w:rPr>
          <w:rFonts w:hint="eastAsia" w:ascii="仿宋" w:hAnsi="仿宋" w:eastAsia="仿宋" w:cs="仿宋"/>
          <w:sz w:val="32"/>
          <w:szCs w:val="32"/>
        </w:rPr>
        <w:t>3、贯彻落实《国家发展改革委办公厅关于进一步规范行政许可和行政处罚等信用信息公示工作的通知》(发改办财金〔2016〕1443号)有关要求，现阶段对个人实施行政处罚的信息按照“只归集、不公示”的原则进行处理。</w:t>
      </w:r>
    </w:p>
    <w:p>
      <w:pPr>
        <w:pStyle w:val="14"/>
        <w:ind w:firstLine="608" w:firstLineChars="200"/>
        <w:rPr>
          <w:rFonts w:hint="eastAsia" w:ascii="仿宋" w:hAnsi="仿宋" w:eastAsia="仿宋" w:cs="仿宋"/>
          <w:sz w:val="32"/>
          <w:szCs w:val="32"/>
        </w:rPr>
      </w:pPr>
      <w:r>
        <w:rPr>
          <w:rFonts w:hint="eastAsia" w:ascii="仿宋" w:hAnsi="仿宋" w:eastAsia="仿宋" w:cs="仿宋"/>
          <w:sz w:val="32"/>
          <w:szCs w:val="32"/>
        </w:rPr>
        <w:t>4、各县市区公管局遵照执行，按照本办法规定内容将行政处罚信息及时推送至各县市区公管局网站及政府信息公开网，并同步推送至滁州市公共资源交易中心网、滁州市公共资源交易监管网、“信用滁州”网站、安徽省公共资源交易监管网。</w:t>
      </w:r>
    </w:p>
    <w:p>
      <w:pPr>
        <w:spacing w:line="620" w:lineRule="exact"/>
        <w:ind w:firstLine="608"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5、本通知自印发之日起执行，《关于加强公共资源交易行政处罚信息公示工作的通知》（滁公管〔2017〕20号）同时废止。</w:t>
      </w:r>
    </w:p>
    <w:p>
      <w:pPr>
        <w:pStyle w:val="14"/>
        <w:ind w:firstLine="608" w:firstLineChars="200"/>
        <w:rPr>
          <w:rFonts w:hint="eastAsia" w:ascii="仿宋" w:hAnsi="仿宋" w:eastAsia="仿宋" w:cs="仿宋"/>
          <w:sz w:val="32"/>
          <w:szCs w:val="32"/>
        </w:rPr>
      </w:pPr>
      <w:r>
        <w:rPr>
          <w:rFonts w:hint="eastAsia" w:ascii="仿宋" w:hAnsi="仿宋" w:eastAsia="仿宋" w:cs="仿宋"/>
          <w:sz w:val="32"/>
          <w:szCs w:val="32"/>
        </w:rPr>
        <w:t xml:space="preserve">特此通知。 </w:t>
      </w:r>
    </w:p>
    <w:p>
      <w:pPr>
        <w:jc w:val="right"/>
        <w:rPr>
          <w:rFonts w:hint="eastAsia" w:ascii="仿宋" w:hAnsi="仿宋" w:eastAsia="仿宋" w:cs="仿宋"/>
          <w:sz w:val="32"/>
          <w:szCs w:val="32"/>
        </w:rPr>
      </w:pPr>
    </w:p>
    <w:p>
      <w:pPr>
        <w:jc w:val="right"/>
        <w:rPr>
          <w:rFonts w:hint="eastAsia" w:ascii="仿宋" w:hAnsi="仿宋" w:eastAsia="仿宋" w:cs="仿宋"/>
          <w:sz w:val="32"/>
          <w:szCs w:val="32"/>
        </w:rPr>
      </w:pPr>
    </w:p>
    <w:p>
      <w:pPr>
        <w:ind w:firstLine="5123" w:firstLineChars="1685"/>
        <w:rPr>
          <w:rFonts w:cs="Times New Roman"/>
          <w:kern w:val="0"/>
          <w:sz w:val="32"/>
          <w:szCs w:val="32"/>
        </w:rPr>
      </w:pPr>
      <w:r>
        <w:rPr>
          <w:rFonts w:hint="eastAsia" w:ascii="仿宋" w:hAnsi="仿宋" w:eastAsia="仿宋" w:cs="仿宋"/>
          <w:sz w:val="32"/>
          <w:szCs w:val="32"/>
        </w:rPr>
        <w:t>2017 年10 月12日</w:t>
      </w:r>
      <w:bookmarkStart w:id="0" w:name="_GoBack"/>
      <w:bookmarkEnd w:id="0"/>
    </w:p>
    <w:sectPr>
      <w:headerReference r:id="rId3" w:type="default"/>
      <w:footerReference r:id="rId4" w:type="default"/>
      <w:pgSz w:w="11906" w:h="16838"/>
      <w:pgMar w:top="2041" w:right="1701" w:bottom="2041" w:left="1701" w:header="851" w:footer="1701" w:gutter="0"/>
      <w:pgNumType w:chapStyle="1" w:chapSep="emDash"/>
      <w:cols w:space="425" w:num="1"/>
      <w:docGrid w:type="linesAndChars" w:linePitch="579" w:charSpace="-3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cs="Times New Roman"/>
      </w:rPr>
    </w:pPr>
    <w:r>
      <w:rPr>
        <w:sz w:val="24"/>
        <w:szCs w:val="24"/>
      </w:rPr>
      <w:t>—</w:t>
    </w: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w:t>
    </w:r>
    <w:r>
      <w:rPr>
        <w:sz w:val="24"/>
        <w:szCs w:val="24"/>
      </w:rPr>
      <w:fldChar w:fldCharType="end"/>
    </w:r>
    <w:r>
      <w:rPr>
        <w:sz w:val="24"/>
        <w:szCs w:val="24"/>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kzYjMwNzRiOTQ0MGQ5M2Y3OGY2NWJiZTE1MDgzMTAifQ=="/>
  </w:docVars>
  <w:rsids>
    <w:rsidRoot w:val="00B71777"/>
    <w:rsid w:val="0001494F"/>
    <w:rsid w:val="00025CB5"/>
    <w:rsid w:val="0003033E"/>
    <w:rsid w:val="00032FC9"/>
    <w:rsid w:val="00034B09"/>
    <w:rsid w:val="00036BBB"/>
    <w:rsid w:val="00043832"/>
    <w:rsid w:val="00062766"/>
    <w:rsid w:val="00095F15"/>
    <w:rsid w:val="000A3B31"/>
    <w:rsid w:val="000E584C"/>
    <w:rsid w:val="00121696"/>
    <w:rsid w:val="0015686D"/>
    <w:rsid w:val="001D7D8F"/>
    <w:rsid w:val="001E177F"/>
    <w:rsid w:val="0023591E"/>
    <w:rsid w:val="00244738"/>
    <w:rsid w:val="00260DF5"/>
    <w:rsid w:val="00304957"/>
    <w:rsid w:val="00327450"/>
    <w:rsid w:val="00343C2C"/>
    <w:rsid w:val="003C74AE"/>
    <w:rsid w:val="003D2734"/>
    <w:rsid w:val="003F5127"/>
    <w:rsid w:val="003F6020"/>
    <w:rsid w:val="00412AAA"/>
    <w:rsid w:val="0047554A"/>
    <w:rsid w:val="004B2A43"/>
    <w:rsid w:val="004C40D3"/>
    <w:rsid w:val="004D650F"/>
    <w:rsid w:val="004E3925"/>
    <w:rsid w:val="004E6514"/>
    <w:rsid w:val="005058CB"/>
    <w:rsid w:val="00506783"/>
    <w:rsid w:val="00530EE6"/>
    <w:rsid w:val="00557C80"/>
    <w:rsid w:val="005E5251"/>
    <w:rsid w:val="006022BB"/>
    <w:rsid w:val="006054AC"/>
    <w:rsid w:val="00632A6B"/>
    <w:rsid w:val="00636ABC"/>
    <w:rsid w:val="00647C3B"/>
    <w:rsid w:val="00665EAF"/>
    <w:rsid w:val="00670321"/>
    <w:rsid w:val="006856F0"/>
    <w:rsid w:val="006B3841"/>
    <w:rsid w:val="006B38E4"/>
    <w:rsid w:val="006B60A9"/>
    <w:rsid w:val="006E2BC6"/>
    <w:rsid w:val="006F0D68"/>
    <w:rsid w:val="0070079C"/>
    <w:rsid w:val="00727DA2"/>
    <w:rsid w:val="00734F5A"/>
    <w:rsid w:val="00750A0B"/>
    <w:rsid w:val="00752EAD"/>
    <w:rsid w:val="00752EF5"/>
    <w:rsid w:val="007B0087"/>
    <w:rsid w:val="007C44B9"/>
    <w:rsid w:val="007E0176"/>
    <w:rsid w:val="00807DB1"/>
    <w:rsid w:val="0081431D"/>
    <w:rsid w:val="008236AC"/>
    <w:rsid w:val="008466F4"/>
    <w:rsid w:val="00874FE6"/>
    <w:rsid w:val="00896B24"/>
    <w:rsid w:val="008C4973"/>
    <w:rsid w:val="008D3936"/>
    <w:rsid w:val="008F5698"/>
    <w:rsid w:val="008F576B"/>
    <w:rsid w:val="00903DB1"/>
    <w:rsid w:val="009335D5"/>
    <w:rsid w:val="00950427"/>
    <w:rsid w:val="00951862"/>
    <w:rsid w:val="00951B25"/>
    <w:rsid w:val="0097650F"/>
    <w:rsid w:val="00990E21"/>
    <w:rsid w:val="009B722D"/>
    <w:rsid w:val="009C6F1D"/>
    <w:rsid w:val="009F7100"/>
    <w:rsid w:val="00A30A8A"/>
    <w:rsid w:val="00A345EB"/>
    <w:rsid w:val="00A74EA4"/>
    <w:rsid w:val="00AB4016"/>
    <w:rsid w:val="00AC1F74"/>
    <w:rsid w:val="00AC3A2A"/>
    <w:rsid w:val="00AD2C71"/>
    <w:rsid w:val="00AD4C28"/>
    <w:rsid w:val="00B14FD0"/>
    <w:rsid w:val="00B272F3"/>
    <w:rsid w:val="00B71777"/>
    <w:rsid w:val="00B74DE0"/>
    <w:rsid w:val="00B950C7"/>
    <w:rsid w:val="00BB1E01"/>
    <w:rsid w:val="00BD2203"/>
    <w:rsid w:val="00BE0FA9"/>
    <w:rsid w:val="00C12AF0"/>
    <w:rsid w:val="00C34935"/>
    <w:rsid w:val="00C3661E"/>
    <w:rsid w:val="00C5242A"/>
    <w:rsid w:val="00CF072F"/>
    <w:rsid w:val="00D012AD"/>
    <w:rsid w:val="00D325C1"/>
    <w:rsid w:val="00D34E10"/>
    <w:rsid w:val="00D36931"/>
    <w:rsid w:val="00D4066E"/>
    <w:rsid w:val="00D44524"/>
    <w:rsid w:val="00D90039"/>
    <w:rsid w:val="00D91634"/>
    <w:rsid w:val="00DA4242"/>
    <w:rsid w:val="00DC5ACE"/>
    <w:rsid w:val="00E11B64"/>
    <w:rsid w:val="00E23DBF"/>
    <w:rsid w:val="00E522DE"/>
    <w:rsid w:val="00E66BD1"/>
    <w:rsid w:val="00EA13F0"/>
    <w:rsid w:val="00EA3BB7"/>
    <w:rsid w:val="00EB17DE"/>
    <w:rsid w:val="00EB7273"/>
    <w:rsid w:val="00EC6403"/>
    <w:rsid w:val="00ED0411"/>
    <w:rsid w:val="00ED5215"/>
    <w:rsid w:val="00ED65D8"/>
    <w:rsid w:val="00EE3D60"/>
    <w:rsid w:val="00EF303A"/>
    <w:rsid w:val="00EF5406"/>
    <w:rsid w:val="00F43005"/>
    <w:rsid w:val="00F53FC3"/>
    <w:rsid w:val="00F54880"/>
    <w:rsid w:val="00F609B1"/>
    <w:rsid w:val="00FB2A52"/>
    <w:rsid w:val="00FC0CB7"/>
    <w:rsid w:val="00FC5AD7"/>
    <w:rsid w:val="00FD2AB2"/>
    <w:rsid w:val="00FE42D1"/>
    <w:rsid w:val="00FF7E68"/>
    <w:rsid w:val="066D2A6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qFormat/>
    <w:uiPriority w:val="99"/>
    <w:pPr>
      <w:ind w:left="100" w:leftChars="2500"/>
    </w:pPr>
  </w:style>
  <w:style w:type="paragraph" w:styleId="3">
    <w:name w:val="Balloon Text"/>
    <w:basedOn w:val="1"/>
    <w:link w:val="13"/>
    <w:semiHidden/>
    <w:qFormat/>
    <w:uiPriority w:val="99"/>
    <w:rPr>
      <w:sz w:val="18"/>
      <w:szCs w:val="18"/>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99"/>
    <w:rPr>
      <w:b/>
      <w:bCs/>
    </w:rPr>
  </w:style>
  <w:style w:type="character" w:customStyle="1" w:styleId="10">
    <w:name w:val="页眉 Char"/>
    <w:basedOn w:val="8"/>
    <w:link w:val="5"/>
    <w:locked/>
    <w:uiPriority w:val="99"/>
    <w:rPr>
      <w:sz w:val="18"/>
      <w:szCs w:val="18"/>
    </w:rPr>
  </w:style>
  <w:style w:type="character" w:customStyle="1" w:styleId="11">
    <w:name w:val="页脚 Char"/>
    <w:basedOn w:val="8"/>
    <w:link w:val="4"/>
    <w:qFormat/>
    <w:locked/>
    <w:uiPriority w:val="99"/>
    <w:rPr>
      <w:sz w:val="18"/>
      <w:szCs w:val="18"/>
    </w:rPr>
  </w:style>
  <w:style w:type="character" w:customStyle="1" w:styleId="12">
    <w:name w:val="日期 Char"/>
    <w:basedOn w:val="8"/>
    <w:link w:val="2"/>
    <w:semiHidden/>
    <w:qFormat/>
    <w:locked/>
    <w:uiPriority w:val="99"/>
    <w:rPr>
      <w:rFonts w:ascii="Calibri" w:hAnsi="Calibri" w:eastAsia="宋体" w:cs="Calibri"/>
      <w:sz w:val="24"/>
      <w:szCs w:val="24"/>
    </w:rPr>
  </w:style>
  <w:style w:type="character" w:customStyle="1" w:styleId="13">
    <w:name w:val="批注框文本 Char"/>
    <w:basedOn w:val="8"/>
    <w:link w:val="3"/>
    <w:semiHidden/>
    <w:qFormat/>
    <w:locked/>
    <w:uiPriority w:val="99"/>
    <w:rPr>
      <w:sz w:val="2"/>
      <w:szCs w:val="2"/>
    </w:rPr>
  </w:style>
  <w:style w:type="paragraph" w:customStyle="1" w:styleId="14">
    <w:name w:val="Defaul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207</Words>
  <Characters>1183</Characters>
  <Lines>9</Lines>
  <Paragraphs>2</Paragraphs>
  <TotalTime>54</TotalTime>
  <ScaleCrop>false</ScaleCrop>
  <LinksUpToDate>false</LinksUpToDate>
  <CharactersWithSpaces>1388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2017-01-23T11:22:00Z</dcterms:created>
  <dc:creator>李小宇</dc:creator>
  <cp:lastModifiedBy>Administrator</cp:lastModifiedBy>
  <cp:lastPrinted>2017-09-06T07:45:00Z</cp:lastPrinted>
  <dcterms:modified xsi:type="dcterms:W3CDTF">2023-09-13T08:40:23Z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BE4C54EA499A44158B8B7CDE9E945A61_12</vt:lpwstr>
  </property>
</Properties>
</file>