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-38100</wp:posOffset>
                </wp:positionV>
                <wp:extent cx="5895340" cy="2228215"/>
                <wp:effectExtent l="0" t="0" r="10160" b="1968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2228215"/>
                          <a:chOff x="1539" y="1786"/>
                          <a:chExt cx="9073" cy="3449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9" y="1786"/>
                            <a:ext cx="9073" cy="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小标宋简体" w:eastAsia="方正小标宋简体"/>
                                  <w:color w:val="FF0000"/>
                                  <w:spacing w:val="-2"/>
                                  <w:w w:val="50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hint="eastAsia" w:ascii="方正小标宋简体" w:eastAsia="方正小标宋简体"/>
                                  <w:color w:val="FF0000"/>
                                  <w:spacing w:val="-2"/>
                                  <w:w w:val="50"/>
                                  <w:sz w:val="112"/>
                                  <w:szCs w:val="112"/>
                                </w:rPr>
                                <w:t>滁州市公共资源交易监督管理局文件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770" y="5235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-3pt;height:175.45pt;width:464.2pt;z-index:251659264;mso-width-relative:page;mso-height-relative:page;" coordorigin="1539,1786" coordsize="9073,3449" o:gfxdata="UEsDBAoAAAAAAIdO4kAAAAAAAAAAAAAAAAAEAAAAZHJzL1BLAwQUAAAACACHTuJAwwu0lNsAAAAK&#10;AQAADwAAAGRycy9kb3ducmV2LnhtbE2PwU7CQBCG7ya+w2ZMvMFupWAp3RJD1BMxEUwMt6Ed2obu&#10;btNdWnh7x5PeZjJf/vn+bH01rRio942zGqKpAkG2cGVjKw1f+7dJAsIHtCW2zpKGG3lY5/d3Gaal&#10;G+0nDbtQCQ6xPkUNdQhdKqUvajLop64jy7eT6w0GXvtKlj2OHG5a+aTUQhpsLH+osaNNTcV5dzEa&#10;3kccX2bR67A9nza3w37+8b2NSOvHh0itQAS6hj8YfvVZHXJ2OrqLLb1oNUxiNWeUhwV3YiBJnpcg&#10;jhpmcbwEmWfyf4X8B1BLAwQUAAAACACHTuJAcYYy7csCAACCBgAADgAAAGRycy9lMm9Eb2MueG1s&#10;tVVLbtswEN0X6B0I7ht9LMeyEDkInDookLZB0x6ApqgPKpEsSVtO11l02fv0PEWv0SEpOXGSRZCi&#10;XtAkhxy+efNmdHK661q0ZUo3guc4OgoxYpyKouFVjr98Xr1JMdKG8IK0grMc3zCNTxevX530MmOx&#10;qEVbMIXACddZL3NcGyOzINC0Zh3RR0IyDsZSqI4YWKoqKBTpwXvXBnEYHge9UIVUgjKtYffcG/HC&#10;+S9LRs3HstTMoDbHgM24UblxbcdgcUKyShFZN3SAQV6AoiMNh0f3rs6JIWijmkeuuoYqoUVpjqjo&#10;AlGWDWUuBogmCh9Ec6HERrpYqqyv5J4moPYBTy92Sz9srxRqihwnGHHSQYr+/Lr9/fMHSiw3vawy&#10;OHKh5LW8UsNG5Vc23F2pOvsPgaCdY/VmzyrbGURhc5rOp5MEyKdgi+M4jaOp553WkBx7L5pO5hiB&#10;OZqlx6Pt7XB/Hs4m/vIkSebWGowPBxbfHk4vQUP6jib9bzRd10Qyx762HAw0TUeaPoG2CK9ahhxi&#10;+zicsjRZQrS8FPSrRlwsazjFzpQSfc1IAaAiF8PBBbvQcBWt+/eigCSQjRFOUA8YfoKpkec7nuJw&#10;PjvgiWRSaXPBRIfsJMcKwDv3ZHupjad0PGLhc7Fq2hb2Sdbygw3g3u4A8x6x1YjOzG69c+rQ2VoU&#10;NxCIEr7WoDfApBbqO0Y91FmO9bcNUQyj9h0HMuZRYrVh3CKZzmJYqPuW9X0L4RRc5dhg5KdL44t5&#10;I1VT1fBS5MLi4gwILBsXmgXoUQ24QSQe9n9Xy/GolsuGM+SSYtGAUJZ8qKfnJn42A2agRKbxZCif&#10;MfFpmsS+QFw/21fHo6y3AOLZWUd9jidpFIbuhhZtU1hNOHGrar1sFdoS6KqrVQi/QW4Hx6B78cJr&#10;6wnJ+IxYs2XEpcSVMzQ6V+FDU7ad9P7anb/7dC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MML&#10;tJTbAAAACgEAAA8AAAAAAAAAAQAgAAAAIgAAAGRycy9kb3ducmV2LnhtbFBLAQIUABQAAAAIAIdO&#10;4kBxhjLtywIAAIIGAAAOAAAAAAAAAAEAIAAAACoBAABkcnMvZTJvRG9jLnhtbFBLBQYAAAAABgAG&#10;AFkBAABnBgAAAAA=&#10;">
                <o:lock v:ext="edit" aspectratio="f"/>
                <v:rect id="Rectangle 6" o:spid="_x0000_s1026" o:spt="1" style="position:absolute;left:1539;top:1786;height:2097;width:9073;" filled="f" stroked="f" coordsize="21600,21600" o:gfxdata="UEsDBAoAAAAAAIdO4kAAAAAAAAAAAAAAAAAEAAAAZHJzL1BLAwQUAAAACACHTuJAswMvTr0AAADa&#10;AAAADwAAAGRycy9kb3ducmV2LnhtbEWPQWvCQBSE74X+h+UVvJRmo2A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9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小标宋简体" w:eastAsia="方正小标宋简体"/>
                            <w:color w:val="FF0000"/>
                            <w:spacing w:val="-2"/>
                            <w:w w:val="50"/>
                            <w:sz w:val="112"/>
                            <w:szCs w:val="112"/>
                          </w:rPr>
                        </w:pPr>
                        <w:r>
                          <w:rPr>
                            <w:rFonts w:hint="eastAsia" w:ascii="方正小标宋简体" w:eastAsia="方正小标宋简体"/>
                            <w:color w:val="FF0000"/>
                            <w:spacing w:val="-2"/>
                            <w:w w:val="50"/>
                            <w:sz w:val="112"/>
                            <w:szCs w:val="112"/>
                          </w:rPr>
                          <w:t>滁州市公共资源交易监督管理局文件</w:t>
                        </w:r>
                      </w:p>
                    </w:txbxContent>
                  </v:textbox>
                </v:rect>
                <v:line id="Line 7" o:spid="_x0000_s1026" o:spt="20" style="position:absolute;left:1770;top:5235;height:0;width:8842;" filled="f" stroked="t" coordsize="21600,21600" o:gfxdata="UEsDBAoAAAAAAIdO4kAAAAAAAAAAAAAAAAAEAAAAZHJzL1BLAwQUAAAACACHTuJA2kKijb4AAADa&#10;AAAADwAAAGRycy9kb3ducmV2LnhtbEWPT2sCMRTE70K/Q3gFL6JZPUhZjSKF0lUP6rYg3h6b5+7i&#10;5mWbxH/f3ggFj8PM/IaZzm+mERdyvrasYDhIQBAXVtdcKvj9+ep/gPABWWNjmRTcycN89taZYqrt&#10;lXd0yUMpIoR9igqqENpUSl9UZNAPbEscvaN1BkOUrpTa4TXCTSNHSTKWBmuOCxW29FlRccrPRoHZ&#10;mIU8rL/PudsuV/u/dbY99TKluu/DZAIi0C28wv/tTCsYw/NKv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kKijb4A&#10;AADaAAAADwAAAAAAAAABACAAAAAiAAAAZHJzL2Rvd25yZXYueG1sUEsBAhQAFAAAAAgAh07iQDMv&#10;BZ47AAAAOQAAABAAAAAAAAAAAQAgAAAADQEAAGRycy9zaGFwZXhtbC54bWxQSwUGAAAAAAYABgBb&#10;AQAAtwMAAAAA&#10;">
                  <v:fill on="f" focussize="0,0"/>
                  <v:stroke weight="3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滁公管〔</w:t>
      </w:r>
      <w:r>
        <w:rPr>
          <w:rFonts w:ascii="仿宋" w:hAnsi="仿宋" w:eastAsia="仿宋"/>
          <w:sz w:val="32"/>
          <w:szCs w:val="32"/>
        </w:rPr>
        <w:t>2016〕</w:t>
      </w:r>
      <w:r>
        <w:rPr>
          <w:rFonts w:hint="eastAsia" w:ascii="仿宋" w:hAnsi="仿宋" w:eastAsia="仿宋"/>
          <w:sz w:val="32"/>
          <w:szCs w:val="32"/>
        </w:rPr>
        <w:t>11</w:t>
      </w:r>
      <w:r>
        <w:rPr>
          <w:rFonts w:ascii="仿宋" w:hAnsi="仿宋" w:eastAsia="仿宋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 </w:t>
      </w: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关于印发《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滁州市公共资源交易投诉处理暂行办法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》的通知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各有关单位：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为建立公正、高效的公共资源交易投诉处理机制，规范公共资源交易活动，依据相关法律、法规，</w:t>
      </w:r>
      <w:r>
        <w:rPr>
          <w:rFonts w:ascii="仿宋_GB2312" w:hAnsi="Calibri" w:eastAsia="仿宋_GB2312"/>
          <w:color w:val="000000"/>
          <w:sz w:val="32"/>
          <w:szCs w:val="32"/>
        </w:rPr>
        <w:t>结合实际，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制定《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滁州市公共资源交易投诉处理暂行办法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》，请遵照执行。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widowControl/>
        <w:spacing w:before="100" w:beforeAutospacing="1" w:after="100" w:afterAutospacing="1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2016年5月17日</w:t>
      </w: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滁州市公共资源交易投诉处理暂行办法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第一条</w:t>
      </w:r>
      <w:r>
        <w:rPr>
          <w:rFonts w:ascii="仿宋" w:hAnsi="仿宋" w:eastAsia="仿宋" w:cs="宋体"/>
          <w:kern w:val="0"/>
          <w:sz w:val="32"/>
          <w:szCs w:val="32"/>
        </w:rPr>
        <w:t>　为了进一步维护国家利益、社会公共利益和公共资源交易各方主体合法权益，建立公平、高效的公共资源交易活动投诉处理机制，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依据</w:t>
      </w:r>
      <w:r>
        <w:rPr>
          <w:rFonts w:ascii="仿宋" w:hAnsi="仿宋" w:eastAsia="仿宋" w:cs="宋体"/>
          <w:kern w:val="0"/>
          <w:sz w:val="32"/>
          <w:szCs w:val="32"/>
        </w:rPr>
        <w:t>《中华人民共和国招标投标法》、《中华人民共和国政府采购法》</w:t>
      </w:r>
      <w:r>
        <w:rPr>
          <w:rFonts w:hint="eastAsia" w:ascii="仿宋" w:hAnsi="仿宋" w:eastAsia="仿宋" w:cs="宋体"/>
          <w:kern w:val="0"/>
          <w:sz w:val="32"/>
          <w:szCs w:val="32"/>
        </w:rPr>
        <w:t>、《工程建设项目招标投标活动投诉处理办法》、《政府采购供应商投诉处理办法》、《滁州市公共资源交易监督管理办法》</w:t>
      </w:r>
      <w:r>
        <w:rPr>
          <w:rFonts w:ascii="仿宋" w:hAnsi="仿宋" w:eastAsia="仿宋" w:cs="宋体"/>
          <w:kern w:val="0"/>
          <w:sz w:val="32"/>
          <w:szCs w:val="32"/>
        </w:rPr>
        <w:t>等法律、法规，结合实际，制定本办法。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第二条</w:t>
      </w:r>
      <w:r>
        <w:rPr>
          <w:rFonts w:ascii="仿宋" w:hAnsi="仿宋" w:eastAsia="仿宋" w:cs="宋体"/>
          <w:kern w:val="0"/>
          <w:sz w:val="32"/>
          <w:szCs w:val="32"/>
        </w:rPr>
        <w:t>　</w:t>
      </w:r>
      <w:r>
        <w:rPr>
          <w:rFonts w:hint="eastAsia" w:ascii="仿宋" w:hAnsi="仿宋" w:eastAsia="仿宋" w:cs="宋体"/>
          <w:kern w:val="0"/>
          <w:sz w:val="32"/>
          <w:szCs w:val="32"/>
        </w:rPr>
        <w:t>滁州</w:t>
      </w:r>
      <w:r>
        <w:rPr>
          <w:rFonts w:ascii="仿宋" w:hAnsi="仿宋" w:eastAsia="仿宋" w:cs="宋体"/>
          <w:kern w:val="0"/>
          <w:sz w:val="32"/>
          <w:szCs w:val="32"/>
        </w:rPr>
        <w:t>市公共资源交易监督管理局（以下简称市公管局）负责市</w:t>
      </w:r>
      <w:r>
        <w:rPr>
          <w:rFonts w:hint="eastAsia" w:ascii="仿宋" w:hAnsi="仿宋" w:eastAsia="仿宋" w:cs="宋体"/>
          <w:kern w:val="0"/>
          <w:sz w:val="32"/>
          <w:szCs w:val="32"/>
        </w:rPr>
        <w:t>本级</w:t>
      </w:r>
      <w:r>
        <w:rPr>
          <w:rFonts w:ascii="仿宋" w:hAnsi="仿宋" w:eastAsia="仿宋" w:cs="宋体"/>
          <w:kern w:val="0"/>
          <w:sz w:val="32"/>
          <w:szCs w:val="32"/>
        </w:rPr>
        <w:t>行政区域内公共资源交易活动</w:t>
      </w:r>
      <w:r>
        <w:rPr>
          <w:rFonts w:hint="eastAsia" w:ascii="仿宋" w:hAnsi="仿宋" w:eastAsia="仿宋" w:cs="宋体"/>
          <w:kern w:val="0"/>
          <w:sz w:val="32"/>
          <w:szCs w:val="32"/>
        </w:rPr>
        <w:t>的</w:t>
      </w:r>
      <w:r>
        <w:rPr>
          <w:rFonts w:ascii="仿宋" w:hAnsi="仿宋" w:eastAsia="仿宋" w:cs="宋体"/>
          <w:kern w:val="0"/>
          <w:sz w:val="32"/>
          <w:szCs w:val="32"/>
        </w:rPr>
        <w:t>投诉及处理工作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三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公共资源交易竞争主体或者其他利害关系人（以下简称投诉人）认为公共资源交易活动不符合法律、法规和有关规定的，可依法投诉。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前款所述其他利害关系人是指竞争主体以外的，与交易项目或者交易活动有直接和间接利益关系的法人、其它组织和自然人。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四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投诉人认为公共资源交易活动使自己合法权益受到损害的，可依法先</w:t>
      </w:r>
      <w:r>
        <w:rPr>
          <w:rFonts w:hint="eastAsia" w:ascii="仿宋" w:hAnsi="仿宋" w:eastAsia="仿宋" w:cs="宋体"/>
          <w:kern w:val="0"/>
          <w:sz w:val="32"/>
          <w:szCs w:val="32"/>
        </w:rPr>
        <w:t>行</w:t>
      </w:r>
      <w:r>
        <w:rPr>
          <w:rFonts w:ascii="仿宋" w:hAnsi="仿宋" w:eastAsia="仿宋" w:cs="宋体"/>
          <w:kern w:val="0"/>
          <w:sz w:val="32"/>
          <w:szCs w:val="32"/>
        </w:rPr>
        <w:t>向招标人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、代理</w:t>
      </w:r>
      <w:r>
        <w:rPr>
          <w:rFonts w:ascii="仿宋" w:hAnsi="仿宋" w:eastAsia="仿宋" w:cs="宋体"/>
          <w:kern w:val="0"/>
          <w:sz w:val="32"/>
          <w:szCs w:val="32"/>
        </w:rPr>
        <w:t>机构提出书面异议；</w:t>
      </w:r>
      <w:r>
        <w:rPr>
          <w:rFonts w:hint="eastAsia" w:ascii="仿宋" w:hAnsi="仿宋" w:eastAsia="仿宋" w:cs="宋体"/>
          <w:kern w:val="0"/>
          <w:sz w:val="32"/>
          <w:szCs w:val="32"/>
        </w:rPr>
        <w:t>招标人、代理</w:t>
      </w:r>
      <w:r>
        <w:rPr>
          <w:rFonts w:ascii="仿宋" w:hAnsi="仿宋" w:eastAsia="仿宋" w:cs="宋体"/>
          <w:kern w:val="0"/>
          <w:sz w:val="32"/>
          <w:szCs w:val="32"/>
        </w:rPr>
        <w:t>机构未在规定期限内作出答复或对其答复不满意的，投诉人可依法向市公管局提起投诉。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第五条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工程建设项目投诉人应在知道或者应当知道其权益受到侵害之日起10日内提出书面投诉；政府采购项目投诉人可以在质疑答复期满后15个工作日内提起书面投诉；其他交易类项目在相关规定时限内提起书面投诉。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六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投诉人投诉时，须提交投诉书。投诉书包括下列内容：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（一）投诉人名称、地址及有效联系方式等；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（二）被投诉人名称、地址；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（三）提起投诉日期；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（四）投诉具体事项及事实依据、投诉请求和主张事项；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（五）有效线索和相关证明材料；</w:t>
      </w:r>
    </w:p>
    <w:p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六）署名。投诉人为法人的，应当由法定代表人或授权代表签字并加盖公章；其他组织或个人投诉的，投诉书须由其主要负责人或者投诉人本人签字，并附有效身份证明复印件。自然人投诉的，还应提供其与公共资源交易活动有利害关系的相关证明材料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第七条  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市公管局负责对投诉事项（含不予受理的投诉）进行初步审核，符合受理条件进行登记，经审批后确定投诉调查、处理的责任部门和责任人。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八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市公管局收到投诉书后，建设工程、政府采购项目分别在3个工作日和5个工作日内进行审查，并根据事实情况分别做出以下处理决定：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投诉书内容不符合规定的，告知投诉人修改后重新投诉；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投诉不属于本部门管辖的，转送有管辖权的部门，并通知投诉人；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（三）不符合受理条件的，作出不予受理决定，并将不予受理的理由书面告知投诉人；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符合受理条件的，作出受理决定，收到投诉书之日即为受理日。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九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投诉有下列情形之一的，不予受理：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（一）投诉人未参与本次投诉涉及的公共资源交易活动，或与该投诉事项无任何利害关系的；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（二）投诉事项或投诉请求不明确，未提供有效线索、证据或相关证据或证明材料不齐全，</w:t>
      </w:r>
      <w:r>
        <w:rPr>
          <w:rFonts w:hint="eastAsia" w:ascii="仿宋" w:hAnsi="仿宋" w:eastAsia="仿宋" w:cs="宋体"/>
          <w:kern w:val="0"/>
          <w:sz w:val="32"/>
          <w:szCs w:val="32"/>
        </w:rPr>
        <w:t>难以</w:t>
      </w:r>
      <w:r>
        <w:rPr>
          <w:rFonts w:ascii="仿宋" w:hAnsi="仿宋" w:eastAsia="仿宋" w:cs="宋体"/>
          <w:kern w:val="0"/>
          <w:sz w:val="32"/>
          <w:szCs w:val="32"/>
        </w:rPr>
        <w:t>查证的；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（三）投诉书</w:t>
      </w:r>
      <w:r>
        <w:rPr>
          <w:rFonts w:hint="eastAsia" w:ascii="仿宋" w:hAnsi="仿宋" w:eastAsia="仿宋" w:cs="宋体"/>
          <w:kern w:val="0"/>
          <w:sz w:val="32"/>
          <w:szCs w:val="32"/>
        </w:rPr>
        <w:t>内容、</w:t>
      </w:r>
      <w:r>
        <w:rPr>
          <w:rFonts w:ascii="仿宋" w:hAnsi="仿宋" w:eastAsia="仿宋" w:cs="宋体"/>
          <w:kern w:val="0"/>
          <w:sz w:val="32"/>
          <w:szCs w:val="32"/>
        </w:rPr>
        <w:t>署名不符合本办法第七条规定的；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（四）逾期投诉的；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（五）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已经做出处理决定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并且投诉人没有</w:t>
      </w:r>
      <w:r>
        <w:rPr>
          <w:rFonts w:ascii="仿宋" w:hAnsi="仿宋" w:eastAsia="仿宋" w:cs="宋体"/>
          <w:kern w:val="0"/>
          <w:sz w:val="32"/>
          <w:szCs w:val="32"/>
        </w:rPr>
        <w:t>提出新的证据的；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六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投诉事项应先提出异议没有提出异议、</w:t>
      </w:r>
      <w:r>
        <w:rPr>
          <w:rFonts w:ascii="仿宋" w:hAnsi="仿宋" w:eastAsia="仿宋" w:cs="宋体"/>
          <w:kern w:val="0"/>
          <w:sz w:val="32"/>
          <w:szCs w:val="32"/>
        </w:rPr>
        <w:t>已进入行政复议或者行政诉讼程序的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第十条</w:t>
      </w:r>
      <w:r>
        <w:rPr>
          <w:rFonts w:ascii="仿宋" w:hAnsi="仿宋" w:eastAsia="仿宋" w:cs="宋体"/>
          <w:kern w:val="0"/>
          <w:sz w:val="32"/>
          <w:szCs w:val="32"/>
        </w:rPr>
        <w:t>　处理投诉事项原则上采取书面审查办法，调取、查阅有关文件，调查、核实有关情况。必要时可进行调查取证，听取被投诉人的陈述和申辩，也可以组织投诉人和被投诉人当面进行质证。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第十一条  </w:t>
      </w:r>
      <w:r>
        <w:rPr>
          <w:rFonts w:ascii="仿宋" w:hAnsi="仿宋" w:eastAsia="仿宋" w:cs="宋体"/>
          <w:kern w:val="0"/>
          <w:sz w:val="32"/>
          <w:szCs w:val="32"/>
        </w:rPr>
        <w:t>调查取证时，应当由两名以上行政执法人员进行，并做笔录，交被调查人签字确认。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二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对市公管局依法进行的调查，投诉人、被投诉人以及与投诉事项有关的单位和人员等应当主动配合，如实提供有关资料及情况，不得拒绝、隐匿和弄虚作假。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三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投诉人拒绝配合市公管局依法进行调查的，按自动撤回投诉处理；被投诉人拒不提交相关证据、依据和其他有关材料的，视同放弃陈述申辩权利，认可投诉事项。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四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在投诉调查处理过程中，市公管局认为不采取必要措施可能影响中标结果的，可以暂停</w:t>
      </w:r>
      <w:r>
        <w:rPr>
          <w:rFonts w:hint="eastAsia" w:ascii="仿宋" w:hAnsi="仿宋" w:eastAsia="仿宋" w:cs="宋体"/>
          <w:kern w:val="0"/>
          <w:sz w:val="32"/>
          <w:szCs w:val="32"/>
        </w:rPr>
        <w:t>涉诉项目</w:t>
      </w:r>
      <w:r>
        <w:rPr>
          <w:rFonts w:ascii="仿宋" w:hAnsi="仿宋" w:eastAsia="仿宋" w:cs="宋体"/>
          <w:kern w:val="0"/>
          <w:sz w:val="32"/>
          <w:szCs w:val="32"/>
        </w:rPr>
        <w:t>公共资源交易活动。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五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投诉处理人员应当严格遵守保密规定，对在投诉处理过程中所接触到的国家秘密、商业秘密，应当保密。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六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投诉处理决定做出前，投诉人要求撤回投诉的，应当以书面形式提出并说明理由，由市公管局视以下情况，决定是否准予撤回投诉：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（一）已经查实公共资源交易活动中有明显违法行为的，不得撤回，应当继续调查，并做出处理决定；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（二）对不损害国家利益、社会公共利益或其他当事人合法权益的投诉，可准予撤回，投诉处理过程自行终止。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七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市公管局应当根据调查和取证情况，对投诉事项进行审查，对投诉事项分别作出下列处理决定：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（一）投诉缺乏事实根据或者法律依据的，驳回投诉；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二</w:t>
      </w:r>
      <w:r>
        <w:rPr>
          <w:rFonts w:ascii="仿宋" w:hAnsi="仿宋" w:eastAsia="仿宋" w:cs="宋体"/>
          <w:kern w:val="0"/>
          <w:sz w:val="32"/>
          <w:szCs w:val="32"/>
        </w:rPr>
        <w:t>）投诉情况经查证属实，公共资源交易活动确实存在违法行为的，依据国家法律、法规及本办法</w:t>
      </w:r>
      <w:r>
        <w:rPr>
          <w:rFonts w:hint="eastAsia" w:ascii="仿宋" w:hAnsi="仿宋" w:eastAsia="仿宋" w:cs="宋体"/>
          <w:kern w:val="0"/>
          <w:sz w:val="32"/>
          <w:szCs w:val="32"/>
        </w:rPr>
        <w:t>处理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十八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　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自受理投诉之日起30个工作日内，对投诉事项做出处理决定，并以书面形式通知投诉人、被投诉人。需要检验、检测、鉴定、专家评审以及需要投诉人补正材料的，所需时间不计算在投诉处理期限内。情况复杂，不能在规定期限内做出处理决定的，经批准可适当延长，并告知投诉人和被投诉人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十九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市公管局作出处理决定，应当制作投诉处理决定书，并加盖印章。投诉处理决定书包括下列内容：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（一）投诉人和被投诉人的名称、住址；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（二）投诉人的投诉事项及主张；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（三）被投诉人的答辩及请求事项；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（四）调查认定的基本事实；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（五）处理决定的具体内容、事实根据及法律依据；</w:t>
      </w:r>
    </w:p>
    <w:p>
      <w:pPr>
        <w:widowControl/>
        <w:spacing w:before="100" w:beforeAutospacing="1" w:after="100" w:afterAutospacing="1" w:line="560" w:lineRule="exact"/>
        <w:ind w:firstLine="45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（六）作出处理决定的日期。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二十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对市公管局投诉处理决定不服，投诉人可以依法申请行政复议或者向人民法院提起行政诉讼。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一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市公管局应将调查、处理过程中形成的有关资料</w:t>
      </w:r>
      <w:r>
        <w:rPr>
          <w:rFonts w:hint="eastAsia" w:ascii="仿宋" w:hAnsi="仿宋" w:eastAsia="仿宋" w:cs="宋体"/>
          <w:kern w:val="0"/>
          <w:sz w:val="32"/>
          <w:szCs w:val="32"/>
        </w:rPr>
        <w:t>整理</w:t>
      </w:r>
      <w:r>
        <w:rPr>
          <w:rFonts w:ascii="仿宋" w:hAnsi="仿宋" w:eastAsia="仿宋" w:cs="宋体"/>
          <w:kern w:val="0"/>
          <w:sz w:val="32"/>
          <w:szCs w:val="32"/>
        </w:rPr>
        <w:t>装订，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建立投诉处理档案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并入项目档案中保存和管理。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二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市公管局在处理投诉过程中，发现被投诉人单位直接负责的主管人员和其他直接责任人员有违法、违规或者违纪行为的，应</w:t>
      </w:r>
      <w:r>
        <w:rPr>
          <w:rFonts w:hint="eastAsia" w:ascii="仿宋" w:hAnsi="仿宋" w:eastAsia="仿宋" w:cs="宋体"/>
          <w:kern w:val="0"/>
          <w:sz w:val="32"/>
          <w:szCs w:val="32"/>
        </w:rPr>
        <w:t>当建议</w:t>
      </w:r>
      <w:r>
        <w:rPr>
          <w:rFonts w:ascii="仿宋" w:hAnsi="仿宋" w:eastAsia="仿宋" w:cs="宋体"/>
          <w:kern w:val="0"/>
          <w:sz w:val="32"/>
          <w:szCs w:val="32"/>
        </w:rPr>
        <w:t>其行政主管机关</w:t>
      </w:r>
      <w:r>
        <w:rPr>
          <w:rFonts w:hint="eastAsia" w:ascii="仿宋" w:hAnsi="仿宋" w:eastAsia="仿宋" w:cs="宋体"/>
          <w:kern w:val="0"/>
          <w:sz w:val="32"/>
          <w:szCs w:val="32"/>
        </w:rPr>
        <w:t>、纪检监察部门</w:t>
      </w:r>
      <w:r>
        <w:rPr>
          <w:rFonts w:ascii="仿宋" w:hAnsi="仿宋" w:eastAsia="仿宋" w:cs="宋体"/>
          <w:kern w:val="0"/>
          <w:sz w:val="32"/>
          <w:szCs w:val="32"/>
        </w:rPr>
        <w:t>给予处分；情节严重构成犯罪的，移送司法机关处理。</w:t>
      </w:r>
    </w:p>
    <w:p>
      <w:pPr>
        <w:widowControl/>
        <w:spacing w:before="100" w:beforeAutospacing="1" w:after="100" w:afterAutospacing="1" w:line="560" w:lineRule="exact"/>
        <w:ind w:firstLine="600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对代理</w:t>
      </w:r>
      <w:r>
        <w:rPr>
          <w:rFonts w:ascii="仿宋" w:hAnsi="仿宋" w:eastAsia="仿宋" w:cs="宋体"/>
          <w:kern w:val="0"/>
          <w:sz w:val="32"/>
          <w:szCs w:val="32"/>
        </w:rPr>
        <w:t>机构有违法</w:t>
      </w:r>
      <w:r>
        <w:rPr>
          <w:rFonts w:hint="eastAsia" w:ascii="仿宋" w:hAnsi="仿宋" w:eastAsia="仿宋" w:cs="宋体"/>
          <w:kern w:val="0"/>
          <w:sz w:val="32"/>
          <w:szCs w:val="32"/>
        </w:rPr>
        <w:t>违规</w:t>
      </w:r>
      <w:r>
        <w:rPr>
          <w:rFonts w:ascii="仿宋" w:hAnsi="仿宋" w:eastAsia="仿宋" w:cs="宋体"/>
          <w:kern w:val="0"/>
          <w:sz w:val="32"/>
          <w:szCs w:val="32"/>
        </w:rPr>
        <w:t>行为的，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且</w:t>
      </w:r>
      <w:r>
        <w:rPr>
          <w:rFonts w:ascii="仿宋" w:hAnsi="仿宋" w:eastAsia="仿宋" w:cs="宋体"/>
          <w:kern w:val="0"/>
          <w:sz w:val="32"/>
          <w:szCs w:val="32"/>
        </w:rPr>
        <w:t>情节严重的，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依法暂停本市行政区域内的代理业务直至取消招标代理资格。</w:t>
      </w:r>
      <w:r>
        <w:rPr>
          <w:rFonts w:ascii="仿宋" w:hAnsi="仿宋" w:eastAsia="仿宋" w:cs="宋体"/>
          <w:kern w:val="0"/>
          <w:sz w:val="32"/>
          <w:szCs w:val="32"/>
        </w:rPr>
        <w:t>　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三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>投诉人有下列情形之一的，属于虚假、恶意投诉，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</w:t>
      </w:r>
      <w:r>
        <w:rPr>
          <w:rFonts w:ascii="仿宋" w:hAnsi="仿宋" w:eastAsia="仿宋" w:cs="宋体"/>
          <w:kern w:val="0"/>
          <w:sz w:val="32"/>
          <w:szCs w:val="32"/>
        </w:rPr>
        <w:t>应当驳回投诉，将其列入不良行为记录名单，并</w:t>
      </w:r>
      <w:r>
        <w:rPr>
          <w:rFonts w:hint="eastAsia" w:ascii="仿宋" w:hAnsi="仿宋" w:eastAsia="仿宋" w:cs="宋体"/>
          <w:kern w:val="0"/>
          <w:sz w:val="32"/>
          <w:szCs w:val="32"/>
        </w:rPr>
        <w:t>按有关规定处理</w:t>
      </w:r>
      <w:r>
        <w:rPr>
          <w:rFonts w:ascii="仿宋" w:hAnsi="仿宋" w:eastAsia="仿宋" w:cs="宋体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(一)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1年内3次以上投诉均查无实据的;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(二)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捏造事实或者提供虚假投诉材料的。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四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市公管局工作人员在处理投诉过程中徇私舞弊、滥用职权或者玩忽职守，对投诉人打击报复的，依法给予行政处分；构成犯罪的，移交司法机关，依法追究刑事责任。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第二十五条  </w:t>
      </w:r>
      <w:r>
        <w:rPr>
          <w:rFonts w:hint="eastAsia" w:ascii="仿宋" w:hAnsi="仿宋" w:eastAsia="仿宋" w:cs="宋体"/>
          <w:kern w:val="0"/>
          <w:sz w:val="32"/>
          <w:szCs w:val="32"/>
        </w:rPr>
        <w:t>市公管局在处理投诉过程中，不得向投诉人和被投诉人收取任何费用；涉及</w:t>
      </w:r>
      <w:r>
        <w:rPr>
          <w:rFonts w:ascii="仿宋" w:hAnsi="仿宋" w:eastAsia="仿宋" w:cs="宋体"/>
          <w:kern w:val="0"/>
          <w:sz w:val="32"/>
          <w:szCs w:val="32"/>
        </w:rPr>
        <w:t>的鉴定费用，由过错方负担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Cs/>
          <w:kern w:val="0"/>
          <w:sz w:val="32"/>
          <w:szCs w:val="32"/>
        </w:rPr>
        <w:t>第二十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六</w:t>
      </w:r>
      <w:r>
        <w:rPr>
          <w:rFonts w:ascii="仿宋" w:hAnsi="仿宋" w:eastAsia="仿宋" w:cs="宋体"/>
          <w:bCs/>
          <w:kern w:val="0"/>
          <w:sz w:val="32"/>
          <w:szCs w:val="32"/>
        </w:rPr>
        <w:t>条</w:t>
      </w:r>
      <w:r>
        <w:rPr>
          <w:rFonts w:ascii="仿宋" w:hAnsi="仿宋" w:eastAsia="仿宋" w:cs="宋体"/>
          <w:kern w:val="0"/>
          <w:sz w:val="32"/>
          <w:szCs w:val="32"/>
        </w:rPr>
        <w:t>　本办法自发布之日起施行，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各县（市）区参照执行。</w:t>
      </w:r>
      <w:r>
        <w:rPr>
          <w:rFonts w:ascii="仿宋" w:hAnsi="仿宋" w:eastAsia="仿宋" w:cs="宋体"/>
          <w:kern w:val="0"/>
          <w:sz w:val="32"/>
          <w:szCs w:val="32"/>
        </w:rPr>
        <w:t>200</w:t>
      </w:r>
      <w:r>
        <w:rPr>
          <w:rFonts w:hint="eastAsia" w:ascii="仿宋" w:hAnsi="仿宋" w:eastAsia="仿宋" w:cs="宋体"/>
          <w:kern w:val="0"/>
          <w:sz w:val="32"/>
          <w:szCs w:val="32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年8月2</w:t>
      </w:r>
      <w:r>
        <w:rPr>
          <w:rFonts w:hint="eastAsia" w:ascii="仿宋" w:hAnsi="仿宋" w:eastAsia="仿宋" w:cs="宋体"/>
          <w:kern w:val="0"/>
          <w:sz w:val="32"/>
          <w:szCs w:val="32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</w:rPr>
        <w:t>印发</w:t>
      </w:r>
      <w:r>
        <w:rPr>
          <w:rFonts w:ascii="仿宋" w:hAnsi="仿宋" w:eastAsia="仿宋" w:cs="宋体"/>
          <w:kern w:val="0"/>
          <w:sz w:val="32"/>
          <w:szCs w:val="32"/>
        </w:rPr>
        <w:t>的《</w:t>
      </w:r>
      <w:r>
        <w:rPr>
          <w:rFonts w:hint="eastAsia" w:ascii="仿宋" w:hAnsi="仿宋" w:eastAsia="仿宋" w:cs="宋体"/>
          <w:kern w:val="0"/>
          <w:sz w:val="32"/>
          <w:szCs w:val="32"/>
        </w:rPr>
        <w:t>滁州</w:t>
      </w:r>
      <w:r>
        <w:rPr>
          <w:rFonts w:ascii="仿宋" w:hAnsi="仿宋" w:eastAsia="仿宋" w:cs="宋体"/>
          <w:kern w:val="0"/>
          <w:sz w:val="32"/>
          <w:szCs w:val="32"/>
        </w:rPr>
        <w:t>市招标</w:t>
      </w:r>
      <w:r>
        <w:rPr>
          <w:rFonts w:hint="eastAsia" w:ascii="仿宋" w:hAnsi="仿宋" w:eastAsia="仿宋" w:cs="宋体"/>
          <w:kern w:val="0"/>
          <w:sz w:val="32"/>
          <w:szCs w:val="32"/>
        </w:rPr>
        <w:t>采购活动</w:t>
      </w:r>
      <w:r>
        <w:rPr>
          <w:rFonts w:ascii="仿宋" w:hAnsi="仿宋" w:eastAsia="仿宋" w:cs="宋体"/>
          <w:kern w:val="0"/>
          <w:sz w:val="32"/>
          <w:szCs w:val="32"/>
        </w:rPr>
        <w:t>投诉处理暂行办法》（</w:t>
      </w:r>
      <w:r>
        <w:rPr>
          <w:rFonts w:hint="eastAsia" w:ascii="仿宋" w:hAnsi="仿宋" w:eastAsia="仿宋" w:cs="宋体"/>
          <w:kern w:val="0"/>
          <w:sz w:val="32"/>
          <w:szCs w:val="32"/>
        </w:rPr>
        <w:t>滁招管监</w:t>
      </w:r>
      <w:r>
        <w:rPr>
          <w:rFonts w:ascii="仿宋" w:hAnsi="仿宋" w:eastAsia="仿宋" w:cs="宋体"/>
          <w:kern w:val="0"/>
          <w:sz w:val="32"/>
          <w:szCs w:val="32"/>
        </w:rPr>
        <w:t>【200</w:t>
      </w:r>
      <w:r>
        <w:rPr>
          <w:rFonts w:hint="eastAsia" w:ascii="仿宋" w:hAnsi="仿宋" w:eastAsia="仿宋" w:cs="宋体"/>
          <w:kern w:val="0"/>
          <w:sz w:val="32"/>
          <w:szCs w:val="32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】</w:t>
      </w:r>
      <w:r>
        <w:rPr>
          <w:rFonts w:hint="eastAsia" w:ascii="仿宋" w:hAnsi="仿宋" w:eastAsia="仿宋" w:cs="宋体"/>
          <w:kern w:val="0"/>
          <w:sz w:val="32"/>
          <w:szCs w:val="32"/>
        </w:rPr>
        <w:t>11</w:t>
      </w:r>
      <w:r>
        <w:rPr>
          <w:rFonts w:ascii="仿宋" w:hAnsi="仿宋" w:eastAsia="仿宋" w:cs="宋体"/>
          <w:kern w:val="0"/>
          <w:sz w:val="32"/>
          <w:szCs w:val="32"/>
        </w:rPr>
        <w:t>号）同时废止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ind w:firstLine="602"/>
        <w:contextualSpacing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</w:t>
      </w:r>
    </w:p>
    <w:p>
      <w:pPr>
        <w:widowControl/>
        <w:spacing w:line="640" w:lineRule="atLeast"/>
        <w:jc w:val="center"/>
        <w:rPr>
          <w:rFonts w:ascii="Calibri" w:hAnsi="Calibri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F"/>
    <w:rsid w:val="000816FB"/>
    <w:rsid w:val="001833BF"/>
    <w:rsid w:val="00217255"/>
    <w:rsid w:val="002F5E90"/>
    <w:rsid w:val="004E7749"/>
    <w:rsid w:val="00526E93"/>
    <w:rsid w:val="005B1661"/>
    <w:rsid w:val="006646E5"/>
    <w:rsid w:val="00847092"/>
    <w:rsid w:val="00B861CC"/>
    <w:rsid w:val="00DC5947"/>
    <w:rsid w:val="00E41DDA"/>
    <w:rsid w:val="00F04279"/>
    <w:rsid w:val="3AE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447</Words>
  <Characters>2553</Characters>
  <Lines>21</Lines>
  <Paragraphs>5</Paragraphs>
  <TotalTime>0</TotalTime>
  <ScaleCrop>false</ScaleCrop>
  <LinksUpToDate>false</LinksUpToDate>
  <CharactersWithSpaces>2995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2016-02-14T02:24:00Z</dcterms:created>
  <dc:creator>admin</dc:creator>
  <cp:lastModifiedBy>张丽丽</cp:lastModifiedBy>
  <dcterms:modified xsi:type="dcterms:W3CDTF">2020-12-10T00:47:27Z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